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D200AC" w14:textId="71374E97" w:rsidR="00EA6C38" w:rsidRPr="00D42139" w:rsidRDefault="00EA6C38" w:rsidP="00BE3122">
      <w:pPr>
        <w:pStyle w:val="CRCoverPage"/>
        <w:tabs>
          <w:tab w:val="right" w:pos="9639"/>
        </w:tabs>
        <w:spacing w:after="0"/>
        <w:jc w:val="both"/>
        <w:rPr>
          <w:b/>
          <w:i/>
          <w:noProof/>
          <w:sz w:val="24"/>
          <w:szCs w:val="24"/>
          <w:lang w:eastAsia="ko-KR"/>
        </w:rPr>
      </w:pPr>
      <w:bookmarkStart w:id="0" w:name="OLE_LINK1"/>
      <w:bookmarkStart w:id="1" w:name="OLE_LINK2"/>
      <w:bookmarkStart w:id="2" w:name="_GoBack"/>
      <w:bookmarkEnd w:id="2"/>
      <w:r w:rsidRPr="00D42139">
        <w:rPr>
          <w:b/>
          <w:sz w:val="24"/>
          <w:szCs w:val="24"/>
        </w:rPr>
        <w:t xml:space="preserve">3GPP TSG </w:t>
      </w:r>
      <w:r w:rsidRPr="00D42139">
        <w:rPr>
          <w:rFonts w:hint="eastAsia"/>
          <w:b/>
          <w:sz w:val="24"/>
          <w:szCs w:val="24"/>
          <w:lang w:eastAsia="ko-KR"/>
        </w:rPr>
        <w:t>RAN WG1</w:t>
      </w:r>
      <w:r w:rsidR="00A065B7" w:rsidRPr="00D42139">
        <w:rPr>
          <w:b/>
          <w:sz w:val="24"/>
          <w:szCs w:val="24"/>
          <w:lang w:eastAsia="ko-KR"/>
        </w:rPr>
        <w:t xml:space="preserve"> </w:t>
      </w:r>
      <w:r w:rsidR="002B0EBD" w:rsidRPr="00D42139">
        <w:rPr>
          <w:b/>
          <w:sz w:val="24"/>
          <w:szCs w:val="24"/>
          <w:lang w:eastAsia="ko-KR"/>
        </w:rPr>
        <w:t xml:space="preserve">NR </w:t>
      </w:r>
      <w:r w:rsidR="00E86C0C">
        <w:rPr>
          <w:b/>
          <w:sz w:val="24"/>
          <w:szCs w:val="24"/>
          <w:lang w:eastAsia="ko-KR"/>
        </w:rPr>
        <w:t>90bis</w:t>
      </w:r>
      <w:r w:rsidRPr="00D42139">
        <w:rPr>
          <w:rFonts w:hint="eastAsia"/>
          <w:b/>
          <w:sz w:val="24"/>
          <w:szCs w:val="24"/>
          <w:lang w:eastAsia="ko-KR"/>
        </w:rPr>
        <w:tab/>
      </w:r>
      <w:r w:rsidR="009D6D71" w:rsidRPr="009D6D71">
        <w:rPr>
          <w:b/>
          <w:sz w:val="24"/>
          <w:szCs w:val="24"/>
          <w:lang w:eastAsia="ko-KR"/>
        </w:rPr>
        <w:t>R1-1717675</w:t>
      </w:r>
    </w:p>
    <w:bookmarkEnd w:id="0"/>
    <w:bookmarkEnd w:id="1"/>
    <w:p w14:paraId="0D709A68" w14:textId="77777777" w:rsidR="006D2ED0" w:rsidRPr="00D42139" w:rsidRDefault="00E86C0C" w:rsidP="00BE3122">
      <w:pPr>
        <w:pStyle w:val="CRCoverPage"/>
        <w:spacing w:after="240"/>
        <w:jc w:val="both"/>
        <w:outlineLvl w:val="0"/>
        <w:rPr>
          <w:b/>
          <w:noProof/>
          <w:sz w:val="24"/>
          <w:szCs w:val="24"/>
        </w:rPr>
      </w:pPr>
      <w:r>
        <w:rPr>
          <w:b/>
          <w:bCs/>
          <w:noProof/>
          <w:sz w:val="24"/>
          <w:szCs w:val="24"/>
          <w:lang w:eastAsia="ko-KR"/>
        </w:rPr>
        <w:t>Prague</w:t>
      </w:r>
      <w:r w:rsidR="00D73321">
        <w:rPr>
          <w:rFonts w:hint="eastAsia"/>
          <w:b/>
          <w:bCs/>
          <w:noProof/>
          <w:sz w:val="24"/>
          <w:szCs w:val="24"/>
          <w:lang w:eastAsia="ko-KR"/>
        </w:rPr>
        <w:t xml:space="preserve">, </w:t>
      </w:r>
      <w:r>
        <w:rPr>
          <w:b/>
          <w:bCs/>
          <w:noProof/>
          <w:sz w:val="24"/>
          <w:szCs w:val="24"/>
          <w:lang w:eastAsia="ko-KR"/>
        </w:rPr>
        <w:t>Czech Republic</w:t>
      </w:r>
      <w:r w:rsidR="004F7279" w:rsidRPr="00D42139">
        <w:rPr>
          <w:b/>
          <w:bCs/>
          <w:noProof/>
          <w:sz w:val="24"/>
          <w:szCs w:val="24"/>
          <w:lang w:eastAsia="ko-KR"/>
        </w:rPr>
        <w:t>,</w:t>
      </w:r>
      <w:r w:rsidR="00D027D2" w:rsidRPr="00D42139">
        <w:rPr>
          <w:b/>
          <w:bCs/>
          <w:noProof/>
          <w:sz w:val="24"/>
          <w:szCs w:val="24"/>
          <w:lang w:eastAsia="ko-KR"/>
        </w:rPr>
        <w:t xml:space="preserve"> </w:t>
      </w:r>
      <w:r>
        <w:rPr>
          <w:b/>
          <w:bCs/>
          <w:noProof/>
          <w:sz w:val="24"/>
          <w:szCs w:val="24"/>
          <w:lang w:eastAsia="ko-KR"/>
        </w:rPr>
        <w:t>9</w:t>
      </w:r>
      <w:r w:rsidR="00D73321">
        <w:rPr>
          <w:rFonts w:hint="eastAsia"/>
          <w:b/>
          <w:bCs/>
          <w:noProof/>
          <w:sz w:val="24"/>
          <w:szCs w:val="24"/>
          <w:vertAlign w:val="superscript"/>
          <w:lang w:eastAsia="ko-KR"/>
        </w:rPr>
        <w:t>th</w:t>
      </w:r>
      <w:r w:rsidR="001B689F" w:rsidRPr="00D42139">
        <w:rPr>
          <w:b/>
          <w:bCs/>
          <w:noProof/>
          <w:sz w:val="24"/>
          <w:szCs w:val="24"/>
          <w:lang w:eastAsia="ko-KR"/>
        </w:rPr>
        <w:t xml:space="preserve"> </w:t>
      </w:r>
      <w:r w:rsidR="00F92A7E" w:rsidRPr="00D42139">
        <w:rPr>
          <w:b/>
          <w:bCs/>
          <w:noProof/>
          <w:sz w:val="24"/>
          <w:szCs w:val="24"/>
          <w:lang w:eastAsia="ko-KR"/>
        </w:rPr>
        <w:t xml:space="preserve">– </w:t>
      </w:r>
      <w:r>
        <w:rPr>
          <w:b/>
          <w:bCs/>
          <w:noProof/>
          <w:sz w:val="24"/>
          <w:szCs w:val="24"/>
          <w:lang w:eastAsia="ko-KR"/>
        </w:rPr>
        <w:t>13</w:t>
      </w:r>
      <w:r w:rsidRPr="00E86C0C">
        <w:rPr>
          <w:b/>
          <w:bCs/>
          <w:noProof/>
          <w:sz w:val="24"/>
          <w:szCs w:val="24"/>
          <w:vertAlign w:val="superscript"/>
          <w:lang w:eastAsia="ko-KR"/>
        </w:rPr>
        <w:t>th</w:t>
      </w:r>
      <w:r>
        <w:rPr>
          <w:b/>
          <w:bCs/>
          <w:noProof/>
          <w:sz w:val="24"/>
          <w:szCs w:val="24"/>
          <w:lang w:eastAsia="ko-KR"/>
        </w:rPr>
        <w:t xml:space="preserve"> October</w:t>
      </w:r>
      <w:r w:rsidR="00F92A7E" w:rsidRPr="00D42139">
        <w:rPr>
          <w:b/>
          <w:bCs/>
          <w:noProof/>
          <w:sz w:val="24"/>
          <w:szCs w:val="24"/>
          <w:lang w:eastAsia="ko-KR"/>
        </w:rPr>
        <w:t xml:space="preserve"> 2017</w:t>
      </w:r>
    </w:p>
    <w:p w14:paraId="33E04C0B" w14:textId="77777777" w:rsidR="0072162A" w:rsidRPr="00D42139" w:rsidRDefault="0072162A" w:rsidP="00BE3122">
      <w:pPr>
        <w:tabs>
          <w:tab w:val="left" w:pos="1985"/>
        </w:tabs>
        <w:ind w:left="2040" w:hangingChars="850" w:hanging="2040"/>
        <w:jc w:val="both"/>
        <w:rPr>
          <w:rFonts w:ascii="Arial" w:hAnsi="Arial"/>
          <w:sz w:val="24"/>
          <w:lang w:eastAsia="ko-KR"/>
        </w:rPr>
      </w:pPr>
      <w:r w:rsidRPr="00D42139">
        <w:rPr>
          <w:rFonts w:ascii="Arial" w:hAnsi="Arial"/>
          <w:b/>
          <w:sz w:val="24"/>
        </w:rPr>
        <w:t>Agenda item:</w:t>
      </w:r>
      <w:r w:rsidRPr="00D42139">
        <w:rPr>
          <w:rFonts w:ascii="Arial" w:hAnsi="Arial"/>
          <w:sz w:val="24"/>
        </w:rPr>
        <w:tab/>
      </w:r>
      <w:bookmarkStart w:id="3" w:name="Source"/>
      <w:bookmarkEnd w:id="3"/>
      <w:r w:rsidR="00E86C0C">
        <w:rPr>
          <w:rFonts w:ascii="Arial" w:hAnsi="Arial"/>
          <w:sz w:val="24"/>
        </w:rPr>
        <w:t>7</w:t>
      </w:r>
      <w:r w:rsidR="00662FE8" w:rsidRPr="00D42139">
        <w:rPr>
          <w:rFonts w:ascii="Arial" w:hAnsi="Arial"/>
          <w:sz w:val="24"/>
        </w:rPr>
        <w:t>.</w:t>
      </w:r>
      <w:r w:rsidR="00D73321">
        <w:rPr>
          <w:rFonts w:ascii="Arial" w:hAnsi="Arial" w:hint="eastAsia"/>
          <w:sz w:val="24"/>
          <w:lang w:eastAsia="ko-KR"/>
        </w:rPr>
        <w:t>3.4</w:t>
      </w:r>
      <w:r w:rsidR="00E86C0C">
        <w:rPr>
          <w:rFonts w:ascii="Arial" w:hAnsi="Arial"/>
          <w:sz w:val="24"/>
          <w:lang w:eastAsia="ko-KR"/>
        </w:rPr>
        <w:t>.1</w:t>
      </w:r>
    </w:p>
    <w:p w14:paraId="3ED207AE" w14:textId="77777777" w:rsidR="0072162A" w:rsidRPr="00D42139" w:rsidRDefault="0072162A" w:rsidP="00BE3122">
      <w:pPr>
        <w:tabs>
          <w:tab w:val="left" w:pos="1985"/>
        </w:tabs>
        <w:ind w:left="2040" w:hangingChars="850" w:hanging="2040"/>
        <w:jc w:val="both"/>
        <w:rPr>
          <w:rFonts w:ascii="Arial" w:hAnsi="Arial"/>
          <w:sz w:val="24"/>
          <w:lang w:eastAsia="ko-KR"/>
        </w:rPr>
      </w:pPr>
      <w:r w:rsidRPr="00D42139">
        <w:rPr>
          <w:rFonts w:ascii="Arial" w:hAnsi="Arial"/>
          <w:b/>
          <w:sz w:val="24"/>
        </w:rPr>
        <w:t>Source:</w:t>
      </w:r>
      <w:r w:rsidRPr="00D42139">
        <w:rPr>
          <w:rFonts w:ascii="Arial" w:hAnsi="Arial"/>
          <w:b/>
          <w:sz w:val="24"/>
        </w:rPr>
        <w:tab/>
      </w:r>
      <w:r w:rsidRPr="00D42139">
        <w:rPr>
          <w:rFonts w:ascii="Arial" w:hAnsi="Arial"/>
          <w:sz w:val="24"/>
        </w:rPr>
        <w:t>Samsung</w:t>
      </w:r>
    </w:p>
    <w:p w14:paraId="1A7D7535" w14:textId="77777777" w:rsidR="0072162A" w:rsidRPr="00D42139" w:rsidRDefault="0072162A" w:rsidP="00BE3122">
      <w:pPr>
        <w:tabs>
          <w:tab w:val="left" w:pos="1985"/>
        </w:tabs>
        <w:ind w:left="2040" w:hangingChars="850" w:hanging="2040"/>
        <w:jc w:val="both"/>
        <w:rPr>
          <w:rFonts w:ascii="Arial" w:hAnsi="Arial"/>
          <w:sz w:val="24"/>
          <w:lang w:eastAsia="ko-KR"/>
        </w:rPr>
      </w:pPr>
      <w:r w:rsidRPr="00D42139">
        <w:rPr>
          <w:rFonts w:ascii="Arial" w:hAnsi="Arial"/>
          <w:b/>
          <w:sz w:val="24"/>
        </w:rPr>
        <w:t>Title:</w:t>
      </w:r>
      <w:r w:rsidRPr="00D42139">
        <w:rPr>
          <w:rFonts w:ascii="Arial" w:hAnsi="Arial"/>
          <w:b/>
          <w:sz w:val="24"/>
        </w:rPr>
        <w:tab/>
      </w:r>
      <w:r w:rsidR="00120883">
        <w:rPr>
          <w:rFonts w:ascii="Arial" w:hAnsi="Arial" w:hint="eastAsia"/>
          <w:sz w:val="24"/>
          <w:lang w:eastAsia="ko-KR"/>
        </w:rPr>
        <w:t>On Bandwidth Part Operation</w:t>
      </w:r>
    </w:p>
    <w:p w14:paraId="5A06214F" w14:textId="77777777" w:rsidR="002938B1" w:rsidRPr="00D42139" w:rsidRDefault="002938B1" w:rsidP="00BE3122">
      <w:pPr>
        <w:tabs>
          <w:tab w:val="left" w:pos="1985"/>
        </w:tabs>
        <w:ind w:left="2040" w:hangingChars="850" w:hanging="2040"/>
        <w:jc w:val="both"/>
        <w:rPr>
          <w:rFonts w:ascii="Arial" w:hAnsi="Arial"/>
          <w:b/>
          <w:sz w:val="24"/>
        </w:rPr>
      </w:pPr>
      <w:r w:rsidRPr="00D42139">
        <w:rPr>
          <w:rFonts w:ascii="Arial" w:hAnsi="Arial"/>
          <w:b/>
          <w:sz w:val="24"/>
        </w:rPr>
        <w:t>Document for:</w:t>
      </w:r>
      <w:r w:rsidR="001B0D8A" w:rsidRPr="00D42139">
        <w:rPr>
          <w:rFonts w:ascii="Arial" w:hAnsi="Arial"/>
          <w:b/>
          <w:sz w:val="24"/>
        </w:rPr>
        <w:tab/>
      </w:r>
      <w:r w:rsidR="004C0799" w:rsidRPr="00D42139">
        <w:rPr>
          <w:rFonts w:ascii="Arial" w:hAnsi="Arial"/>
          <w:sz w:val="24"/>
        </w:rPr>
        <w:t>D</w:t>
      </w:r>
      <w:r w:rsidRPr="00D42139">
        <w:rPr>
          <w:rFonts w:ascii="Arial" w:hAnsi="Arial" w:hint="eastAsia"/>
          <w:sz w:val="24"/>
        </w:rPr>
        <w:t>iscussion</w:t>
      </w:r>
      <w:r w:rsidR="004C0799" w:rsidRPr="00D42139">
        <w:rPr>
          <w:rFonts w:ascii="Arial" w:hAnsi="Arial"/>
          <w:sz w:val="24"/>
        </w:rPr>
        <w:t xml:space="preserve"> and decision</w:t>
      </w:r>
    </w:p>
    <w:p w14:paraId="3838B03D" w14:textId="77777777" w:rsidR="002938B1" w:rsidRDefault="002938B1" w:rsidP="00BE3122">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42139">
        <w:rPr>
          <w:rFonts w:hint="eastAsia"/>
          <w:szCs w:val="20"/>
          <w:lang w:val="en-US"/>
        </w:rPr>
        <w:t>Introduction</w:t>
      </w:r>
    </w:p>
    <w:p w14:paraId="71CDD425" w14:textId="77777777" w:rsidR="000E2319" w:rsidRDefault="00902904" w:rsidP="00BE3122">
      <w:pPr>
        <w:jc w:val="both"/>
        <w:rPr>
          <w:lang w:val="en-US" w:eastAsia="ko-KR"/>
        </w:rPr>
      </w:pPr>
      <w:r>
        <w:rPr>
          <w:rFonts w:hint="eastAsia"/>
          <w:lang w:val="en-US" w:eastAsia="ko-KR"/>
        </w:rPr>
        <w:t>In the RAN1#</w:t>
      </w:r>
      <w:r w:rsidR="006F76CC">
        <w:rPr>
          <w:lang w:val="en-US" w:eastAsia="ko-KR"/>
        </w:rPr>
        <w:t>NR Adhoc#3</w:t>
      </w:r>
      <w:r>
        <w:rPr>
          <w:rFonts w:hint="eastAsia"/>
          <w:lang w:val="en-US" w:eastAsia="ko-KR"/>
        </w:rPr>
        <w:t xml:space="preserve">, </w:t>
      </w:r>
      <w:r w:rsidR="004B0EC7">
        <w:rPr>
          <w:rFonts w:hint="eastAsia"/>
          <w:lang w:val="en-US" w:eastAsia="ko-KR"/>
        </w:rPr>
        <w:t xml:space="preserve">NR made agreements on </w:t>
      </w:r>
      <w:r w:rsidR="004B0EC7">
        <w:rPr>
          <w:lang w:val="en-US" w:eastAsia="ko-KR"/>
        </w:rPr>
        <w:t>bandwidth</w:t>
      </w:r>
      <w:r w:rsidR="004B0EC7">
        <w:rPr>
          <w:rFonts w:hint="eastAsia"/>
          <w:lang w:val="en-US" w:eastAsia="ko-KR"/>
        </w:rPr>
        <w:t xml:space="preserve"> part (BWP) operation as follows:</w:t>
      </w:r>
    </w:p>
    <w:tbl>
      <w:tblPr>
        <w:tblStyle w:val="TableGrid"/>
        <w:tblW w:w="0" w:type="auto"/>
        <w:tblLook w:val="04A0" w:firstRow="1" w:lastRow="0" w:firstColumn="1" w:lastColumn="0" w:noHBand="0" w:noVBand="1"/>
      </w:tblPr>
      <w:tblGrid>
        <w:gridCol w:w="9629"/>
      </w:tblGrid>
      <w:tr w:rsidR="00A60045" w14:paraId="66BDF92B" w14:textId="77777777" w:rsidTr="00A60045">
        <w:tc>
          <w:tcPr>
            <w:tcW w:w="9837" w:type="dxa"/>
          </w:tcPr>
          <w:p w14:paraId="0050944B" w14:textId="77777777" w:rsidR="00C4327D" w:rsidRPr="00605099" w:rsidRDefault="00C4327D" w:rsidP="00BE3122">
            <w:pPr>
              <w:jc w:val="both"/>
            </w:pPr>
            <w:r w:rsidRPr="00605099">
              <w:rPr>
                <w:highlight w:val="green"/>
              </w:rPr>
              <w:t>Agreements:</w:t>
            </w:r>
          </w:p>
          <w:p w14:paraId="2E55B6AC" w14:textId="77777777" w:rsidR="00C4327D" w:rsidRPr="00605099" w:rsidRDefault="00C4327D" w:rsidP="00BE3122">
            <w:pPr>
              <w:numPr>
                <w:ilvl w:val="0"/>
                <w:numId w:val="12"/>
              </w:numPr>
              <w:tabs>
                <w:tab w:val="left" w:pos="720"/>
              </w:tabs>
              <w:spacing w:after="0"/>
              <w:jc w:val="both"/>
            </w:pPr>
            <w:r w:rsidRPr="00605099">
              <w:t>In Rel-15, for a UE, there is at most one active DL BWP and at most one active UL BWP at a given time for a serving cell</w:t>
            </w:r>
          </w:p>
          <w:p w14:paraId="294DAB85" w14:textId="77777777" w:rsidR="00C4327D" w:rsidRPr="00FA1088" w:rsidRDefault="00C4327D" w:rsidP="00BE3122">
            <w:pPr>
              <w:tabs>
                <w:tab w:val="left" w:pos="720"/>
              </w:tabs>
              <w:jc w:val="both"/>
            </w:pPr>
            <w:r w:rsidRPr="00FA1088">
              <w:rPr>
                <w:highlight w:val="green"/>
              </w:rPr>
              <w:t>Agreements:</w:t>
            </w:r>
          </w:p>
          <w:p w14:paraId="23B9D6AC" w14:textId="77777777" w:rsidR="00C4327D" w:rsidRPr="00FA1088" w:rsidRDefault="00C4327D" w:rsidP="00BE3122">
            <w:pPr>
              <w:numPr>
                <w:ilvl w:val="0"/>
                <w:numId w:val="12"/>
              </w:numPr>
              <w:tabs>
                <w:tab w:val="left" w:pos="720"/>
              </w:tabs>
              <w:spacing w:after="0"/>
              <w:jc w:val="both"/>
            </w:pPr>
            <w:r w:rsidRPr="00FA1088">
              <w:t>For each UE-specific serving cell, one or more DL BWPs and one or more UL BWPs can be configured by dedicated RRC for a UE</w:t>
            </w:r>
          </w:p>
          <w:p w14:paraId="2B6D57A8" w14:textId="77777777" w:rsidR="00C4327D" w:rsidRPr="00FA1088" w:rsidRDefault="00C4327D" w:rsidP="00BE3122">
            <w:pPr>
              <w:numPr>
                <w:ilvl w:val="1"/>
                <w:numId w:val="12"/>
              </w:numPr>
              <w:tabs>
                <w:tab w:val="left" w:pos="720"/>
              </w:tabs>
              <w:spacing w:after="0"/>
              <w:jc w:val="both"/>
            </w:pPr>
            <w:r w:rsidRPr="00FA1088">
              <w:t>FFS association of DL BWP and UL BWP</w:t>
            </w:r>
          </w:p>
          <w:p w14:paraId="1CC89356" w14:textId="77777777" w:rsidR="00C4327D" w:rsidRPr="00FA1088" w:rsidRDefault="00C4327D" w:rsidP="00BE3122">
            <w:pPr>
              <w:numPr>
                <w:ilvl w:val="1"/>
                <w:numId w:val="12"/>
              </w:numPr>
              <w:tabs>
                <w:tab w:val="left" w:pos="720"/>
              </w:tabs>
              <w:spacing w:after="0"/>
              <w:jc w:val="both"/>
            </w:pPr>
            <w:r w:rsidRPr="00FA1088">
              <w:t>FFS definition of an active cell in relation to DL BWP and UL BWP, whether or not there are cross-cell/cross-BWP interactions</w:t>
            </w:r>
          </w:p>
          <w:p w14:paraId="55C912C6" w14:textId="77777777" w:rsidR="00C4327D" w:rsidRPr="00F44E32" w:rsidRDefault="00C4327D" w:rsidP="00BE3122">
            <w:pPr>
              <w:tabs>
                <w:tab w:val="left" w:pos="720"/>
              </w:tabs>
              <w:jc w:val="both"/>
            </w:pPr>
            <w:r w:rsidRPr="00F44E32">
              <w:rPr>
                <w:highlight w:val="green"/>
              </w:rPr>
              <w:t>Agreements:</w:t>
            </w:r>
          </w:p>
          <w:p w14:paraId="1DE2092D" w14:textId="77777777" w:rsidR="00C4327D" w:rsidRPr="00F44E32" w:rsidRDefault="00C4327D" w:rsidP="00BE3122">
            <w:pPr>
              <w:numPr>
                <w:ilvl w:val="0"/>
                <w:numId w:val="12"/>
              </w:numPr>
              <w:tabs>
                <w:tab w:val="left" w:pos="720"/>
              </w:tabs>
              <w:spacing w:after="0"/>
              <w:jc w:val="both"/>
            </w:pPr>
            <w:r w:rsidRPr="00F44E32">
              <w:t>NR supports the case that a single scheduling DCI can switch the UE’s active BWP from one to another (of the same link direction) within a given serving cell</w:t>
            </w:r>
          </w:p>
          <w:p w14:paraId="0386D59F" w14:textId="77777777" w:rsidR="00A60045" w:rsidRDefault="00C4327D" w:rsidP="00BE3122">
            <w:pPr>
              <w:numPr>
                <w:ilvl w:val="1"/>
                <w:numId w:val="12"/>
              </w:numPr>
              <w:spacing w:after="240"/>
              <w:jc w:val="both"/>
              <w:rPr>
                <w:lang w:eastAsia="ko-KR"/>
              </w:rPr>
            </w:pPr>
            <w:r w:rsidRPr="00F44E32">
              <w:rPr>
                <w:lang w:val="en-US" w:eastAsia="zh-TW"/>
              </w:rPr>
              <w:t>FFS whether &amp; how for active BWP switching only without scheduling (including the case of UL scheduling without UL-SCH)</w:t>
            </w:r>
          </w:p>
        </w:tc>
      </w:tr>
    </w:tbl>
    <w:p w14:paraId="210CE09B" w14:textId="77777777" w:rsidR="00A60045" w:rsidRDefault="00902904" w:rsidP="00BE3122">
      <w:pPr>
        <w:jc w:val="both"/>
        <w:rPr>
          <w:lang w:eastAsia="ko-KR"/>
        </w:rPr>
      </w:pPr>
      <w:r>
        <w:rPr>
          <w:rFonts w:hint="eastAsia"/>
          <w:lang w:eastAsia="ko-KR"/>
        </w:rPr>
        <w:t xml:space="preserve">This contribution discusses </w:t>
      </w:r>
      <w:r w:rsidR="0042142F">
        <w:rPr>
          <w:lang w:eastAsia="ko-KR"/>
        </w:rPr>
        <w:t>the following</w:t>
      </w:r>
      <w:r w:rsidR="00DB4526">
        <w:rPr>
          <w:rFonts w:hint="eastAsia"/>
          <w:lang w:eastAsia="ko-KR"/>
        </w:rPr>
        <w:t xml:space="preserve"> issues on BWP operations</w:t>
      </w:r>
      <w:r w:rsidR="00A60045">
        <w:rPr>
          <w:rFonts w:hint="eastAsia"/>
          <w:lang w:eastAsia="ko-KR"/>
        </w:rPr>
        <w:t>:</w:t>
      </w:r>
    </w:p>
    <w:p w14:paraId="06116910" w14:textId="77777777" w:rsidR="006F0A29" w:rsidRDefault="006F0A29" w:rsidP="00BE3122">
      <w:pPr>
        <w:pStyle w:val="ListParagraph"/>
        <w:numPr>
          <w:ilvl w:val="0"/>
          <w:numId w:val="8"/>
        </w:numPr>
        <w:ind w:leftChars="0"/>
        <w:jc w:val="both"/>
        <w:rPr>
          <w:lang w:eastAsia="ko-KR"/>
        </w:rPr>
      </w:pPr>
      <w:r>
        <w:rPr>
          <w:lang w:eastAsia="ko-KR"/>
        </w:rPr>
        <w:t>BWP Activation/De-activation</w:t>
      </w:r>
    </w:p>
    <w:p w14:paraId="64F83A9D" w14:textId="77777777" w:rsidR="006F0A29" w:rsidRDefault="006F0A29" w:rsidP="00BE3122">
      <w:pPr>
        <w:pStyle w:val="ListParagraph"/>
        <w:numPr>
          <w:ilvl w:val="1"/>
          <w:numId w:val="8"/>
        </w:numPr>
        <w:ind w:leftChars="0"/>
        <w:jc w:val="both"/>
        <w:rPr>
          <w:lang w:eastAsia="ko-KR"/>
        </w:rPr>
      </w:pPr>
      <w:r>
        <w:rPr>
          <w:lang w:eastAsia="ko-KR"/>
        </w:rPr>
        <w:t>Switching only support i.e., without scheduling for BWP CSI monitoring</w:t>
      </w:r>
    </w:p>
    <w:p w14:paraId="21ED94E5" w14:textId="77777777" w:rsidR="006F0A29" w:rsidRDefault="006F0A29" w:rsidP="00BE3122">
      <w:pPr>
        <w:pStyle w:val="ListParagraph"/>
        <w:numPr>
          <w:ilvl w:val="0"/>
          <w:numId w:val="8"/>
        </w:numPr>
        <w:ind w:leftChars="0"/>
        <w:jc w:val="both"/>
        <w:rPr>
          <w:lang w:eastAsia="ko-KR"/>
        </w:rPr>
      </w:pPr>
      <w:r>
        <w:rPr>
          <w:lang w:eastAsia="ko-KR"/>
        </w:rPr>
        <w:t xml:space="preserve">Relationship between CA &amp; BWP – regarding activation of Scell and associated BWP, </w:t>
      </w:r>
    </w:p>
    <w:p w14:paraId="3275D256" w14:textId="77777777" w:rsidR="006F0A29" w:rsidRDefault="006F0A29" w:rsidP="00BE3122">
      <w:pPr>
        <w:pStyle w:val="ListParagraph"/>
        <w:numPr>
          <w:ilvl w:val="0"/>
          <w:numId w:val="8"/>
        </w:numPr>
        <w:ind w:leftChars="0"/>
        <w:jc w:val="both"/>
        <w:rPr>
          <w:lang w:eastAsia="ko-KR"/>
        </w:rPr>
      </w:pPr>
      <w:r>
        <w:rPr>
          <w:lang w:eastAsia="ko-KR"/>
        </w:rPr>
        <w:t>BWP configuration</w:t>
      </w:r>
    </w:p>
    <w:p w14:paraId="6D12E91C" w14:textId="77777777" w:rsidR="006F0A29" w:rsidRDefault="006F0A29" w:rsidP="00BE3122">
      <w:pPr>
        <w:pStyle w:val="ListParagraph"/>
        <w:numPr>
          <w:ilvl w:val="1"/>
          <w:numId w:val="8"/>
        </w:numPr>
        <w:ind w:leftChars="0"/>
        <w:jc w:val="both"/>
        <w:rPr>
          <w:lang w:eastAsia="ko-KR"/>
        </w:rPr>
      </w:pPr>
      <w:r>
        <w:rPr>
          <w:lang w:eastAsia="ko-KR"/>
        </w:rPr>
        <w:t>Association between UL and DL BWP</w:t>
      </w:r>
    </w:p>
    <w:p w14:paraId="53723880" w14:textId="5FEE59BE" w:rsidR="0048767B" w:rsidRDefault="0048767B" w:rsidP="00BE3122">
      <w:pPr>
        <w:pStyle w:val="ListParagraph"/>
        <w:numPr>
          <w:ilvl w:val="1"/>
          <w:numId w:val="8"/>
        </w:numPr>
        <w:ind w:leftChars="0"/>
        <w:jc w:val="both"/>
        <w:rPr>
          <w:lang w:eastAsia="ko-KR"/>
        </w:rPr>
      </w:pPr>
      <w:r>
        <w:rPr>
          <w:lang w:eastAsia="ko-KR"/>
        </w:rPr>
        <w:t>CORESET configurations</w:t>
      </w:r>
    </w:p>
    <w:p w14:paraId="69A5293F" w14:textId="77777777" w:rsidR="006F0A29" w:rsidRDefault="006F0A29" w:rsidP="00BE3122">
      <w:pPr>
        <w:pStyle w:val="ListParagraph"/>
        <w:numPr>
          <w:ilvl w:val="1"/>
          <w:numId w:val="8"/>
        </w:numPr>
        <w:ind w:leftChars="0"/>
        <w:jc w:val="both"/>
        <w:rPr>
          <w:lang w:eastAsia="ko-KR"/>
        </w:rPr>
      </w:pPr>
      <w:r>
        <w:rPr>
          <w:lang w:eastAsia="ko-KR"/>
        </w:rPr>
        <w:t>PUCCH resource configurations</w:t>
      </w:r>
    </w:p>
    <w:p w14:paraId="002C35A6" w14:textId="77777777" w:rsidR="006F0A29" w:rsidRDefault="006F0A29" w:rsidP="00BE3122">
      <w:pPr>
        <w:pStyle w:val="ListParagraph"/>
        <w:numPr>
          <w:ilvl w:val="1"/>
          <w:numId w:val="8"/>
        </w:numPr>
        <w:ind w:leftChars="0"/>
        <w:jc w:val="both"/>
        <w:rPr>
          <w:lang w:eastAsia="ko-KR"/>
        </w:rPr>
      </w:pPr>
      <w:r>
        <w:rPr>
          <w:lang w:eastAsia="ko-KR"/>
        </w:rPr>
        <w:t>Maximum number of BWP supported</w:t>
      </w:r>
    </w:p>
    <w:p w14:paraId="3B12DA07" w14:textId="77777777" w:rsidR="00A60045" w:rsidRDefault="00A60045" w:rsidP="00BE3122">
      <w:pPr>
        <w:pStyle w:val="ListParagraph"/>
        <w:numPr>
          <w:ilvl w:val="0"/>
          <w:numId w:val="8"/>
        </w:numPr>
        <w:ind w:leftChars="0"/>
        <w:jc w:val="both"/>
        <w:rPr>
          <w:lang w:eastAsia="ko-KR"/>
        </w:rPr>
      </w:pPr>
      <w:r>
        <w:rPr>
          <w:rFonts w:hint="eastAsia"/>
          <w:lang w:eastAsia="ko-KR"/>
        </w:rPr>
        <w:t>Timer-based mechanism</w:t>
      </w:r>
    </w:p>
    <w:p w14:paraId="5D430546" w14:textId="77777777" w:rsidR="0013535C" w:rsidRDefault="0013535C" w:rsidP="00BE3122">
      <w:pPr>
        <w:pStyle w:val="ListParagraph"/>
        <w:numPr>
          <w:ilvl w:val="1"/>
          <w:numId w:val="8"/>
        </w:numPr>
        <w:ind w:leftChars="0"/>
        <w:jc w:val="both"/>
        <w:rPr>
          <w:lang w:eastAsia="ko-KR"/>
        </w:rPr>
      </w:pPr>
      <w:r>
        <w:rPr>
          <w:lang w:eastAsia="ko-KR"/>
        </w:rPr>
        <w:t>Default BWP (re-)configuration</w:t>
      </w:r>
    </w:p>
    <w:p w14:paraId="6F2E48A3" w14:textId="77777777" w:rsidR="00A60045" w:rsidRDefault="00A60045" w:rsidP="00BE3122">
      <w:pPr>
        <w:pStyle w:val="ListParagraph"/>
        <w:numPr>
          <w:ilvl w:val="0"/>
          <w:numId w:val="8"/>
        </w:numPr>
        <w:ind w:leftChars="0"/>
        <w:jc w:val="both"/>
        <w:rPr>
          <w:lang w:eastAsia="ko-KR"/>
        </w:rPr>
      </w:pPr>
      <w:r>
        <w:rPr>
          <w:rFonts w:hint="eastAsia"/>
          <w:lang w:eastAsia="ko-KR"/>
        </w:rPr>
        <w:t>Common PRB indexing</w:t>
      </w:r>
    </w:p>
    <w:p w14:paraId="5DA578DE" w14:textId="77777777" w:rsidR="0013535C" w:rsidRPr="00850EAD" w:rsidRDefault="0013535C" w:rsidP="00BE3122">
      <w:pPr>
        <w:pStyle w:val="ListParagraph"/>
        <w:numPr>
          <w:ilvl w:val="0"/>
          <w:numId w:val="8"/>
        </w:numPr>
        <w:ind w:leftChars="0"/>
        <w:jc w:val="both"/>
        <w:rPr>
          <w:lang w:eastAsia="ko-KR"/>
        </w:rPr>
      </w:pPr>
      <w:r>
        <w:rPr>
          <w:lang w:eastAsia="ko-KR"/>
        </w:rPr>
        <w:t>RRM/CSI Measurements and SRS Transmission</w:t>
      </w:r>
    </w:p>
    <w:p w14:paraId="301ACCF8" w14:textId="77777777" w:rsidR="005469A0" w:rsidRPr="00DF6F45" w:rsidRDefault="005469A0" w:rsidP="00BE3122">
      <w:pPr>
        <w:pStyle w:val="ListParagraph"/>
        <w:keepNext/>
        <w:keepLines/>
        <w:overflowPunct w:val="0"/>
        <w:autoSpaceDE w:val="0"/>
        <w:autoSpaceDN w:val="0"/>
        <w:adjustRightInd w:val="0"/>
        <w:spacing w:before="180" w:after="120" w:line="288" w:lineRule="auto"/>
        <w:ind w:leftChars="0" w:left="0"/>
        <w:jc w:val="both"/>
        <w:textAlignment w:val="baseline"/>
        <w:outlineLvl w:val="1"/>
        <w:rPr>
          <w:rFonts w:ascii="Arial" w:eastAsia="Batang" w:hAnsi="Arial"/>
          <w:vanish/>
          <w:sz w:val="24"/>
          <w:szCs w:val="32"/>
          <w:lang w:val="en-US" w:eastAsia="ko-KR"/>
        </w:rPr>
      </w:pPr>
    </w:p>
    <w:p w14:paraId="0F36044A" w14:textId="77777777" w:rsidR="005469A0" w:rsidRPr="00DF6F45" w:rsidRDefault="005469A0" w:rsidP="00BE3122">
      <w:pPr>
        <w:pStyle w:val="ListParagraph"/>
        <w:keepNext/>
        <w:keepLines/>
        <w:numPr>
          <w:ilvl w:val="0"/>
          <w:numId w:val="1"/>
        </w:numPr>
        <w:overflowPunct w:val="0"/>
        <w:autoSpaceDE w:val="0"/>
        <w:autoSpaceDN w:val="0"/>
        <w:adjustRightInd w:val="0"/>
        <w:spacing w:before="180" w:after="120" w:line="288" w:lineRule="auto"/>
        <w:ind w:leftChars="0"/>
        <w:jc w:val="both"/>
        <w:textAlignment w:val="baseline"/>
        <w:outlineLvl w:val="1"/>
        <w:rPr>
          <w:rFonts w:ascii="Arial" w:eastAsia="Batang" w:hAnsi="Arial"/>
          <w:vanish/>
          <w:sz w:val="24"/>
          <w:szCs w:val="32"/>
          <w:lang w:val="en-US" w:eastAsia="ko-KR"/>
        </w:rPr>
      </w:pPr>
    </w:p>
    <w:p w14:paraId="264F3538" w14:textId="77777777" w:rsidR="005469A0" w:rsidRPr="00DF6F45" w:rsidRDefault="005469A0" w:rsidP="00BE3122">
      <w:pPr>
        <w:pStyle w:val="ListParagraph"/>
        <w:keepNext/>
        <w:keepLines/>
        <w:numPr>
          <w:ilvl w:val="0"/>
          <w:numId w:val="1"/>
        </w:numPr>
        <w:overflowPunct w:val="0"/>
        <w:autoSpaceDE w:val="0"/>
        <w:autoSpaceDN w:val="0"/>
        <w:adjustRightInd w:val="0"/>
        <w:spacing w:before="180" w:after="120" w:line="288" w:lineRule="auto"/>
        <w:ind w:leftChars="0"/>
        <w:jc w:val="both"/>
        <w:textAlignment w:val="baseline"/>
        <w:outlineLvl w:val="1"/>
        <w:rPr>
          <w:rFonts w:ascii="Arial" w:eastAsia="Batang" w:hAnsi="Arial"/>
          <w:vanish/>
          <w:sz w:val="24"/>
          <w:szCs w:val="32"/>
          <w:lang w:val="en-US" w:eastAsia="ko-KR"/>
        </w:rPr>
      </w:pPr>
    </w:p>
    <w:p w14:paraId="47B970DF" w14:textId="77777777" w:rsidR="00120883" w:rsidRDefault="00120883" w:rsidP="00BE3122">
      <w:pPr>
        <w:spacing w:line="288" w:lineRule="auto"/>
        <w:ind w:firstLineChars="100" w:firstLine="200"/>
        <w:jc w:val="both"/>
        <w:rPr>
          <w:lang w:val="en-US" w:eastAsia="ko-KR"/>
        </w:rPr>
      </w:pPr>
    </w:p>
    <w:p w14:paraId="302BF873" w14:textId="77777777" w:rsidR="0052482A" w:rsidRPr="003B77F5" w:rsidRDefault="00E3529A" w:rsidP="00BE3122">
      <w:pPr>
        <w:pStyle w:val="Heading1"/>
        <w:numPr>
          <w:ilvl w:val="0"/>
          <w:numId w:val="2"/>
        </w:numPr>
        <w:pBdr>
          <w:top w:val="single" w:sz="12" w:space="3" w:color="auto"/>
        </w:pBdr>
        <w:tabs>
          <w:tab w:val="clear" w:pos="426"/>
        </w:tabs>
        <w:overflowPunct/>
        <w:autoSpaceDE/>
        <w:autoSpaceDN/>
        <w:adjustRightInd/>
        <w:spacing w:before="240" w:after="180" w:line="240" w:lineRule="auto"/>
        <w:ind w:left="432" w:hanging="432"/>
        <w:jc w:val="both"/>
        <w:textAlignment w:val="auto"/>
        <w:rPr>
          <w:szCs w:val="20"/>
          <w:lang w:val="en-US"/>
        </w:rPr>
      </w:pPr>
      <w:r w:rsidRPr="003B77F5">
        <w:rPr>
          <w:szCs w:val="20"/>
          <w:lang w:val="en-US"/>
        </w:rPr>
        <w:lastRenderedPageBreak/>
        <w:t>BWP Activation</w:t>
      </w:r>
      <w:r w:rsidR="00EF6BFC">
        <w:rPr>
          <w:szCs w:val="20"/>
          <w:lang w:val="en-US"/>
        </w:rPr>
        <w:t>/De-Activation</w:t>
      </w:r>
    </w:p>
    <w:p w14:paraId="21E71AA9" w14:textId="77777777" w:rsidR="00272213" w:rsidRPr="00A7534A" w:rsidRDefault="006C00C2" w:rsidP="00BE3122">
      <w:pPr>
        <w:spacing w:before="60" w:line="288" w:lineRule="auto"/>
        <w:jc w:val="both"/>
        <w:rPr>
          <w:lang w:val="en-US" w:eastAsia="ko-KR"/>
        </w:rPr>
      </w:pPr>
      <w:r>
        <w:rPr>
          <w:rFonts w:eastAsiaTheme="minorEastAsia" w:hint="eastAsia"/>
          <w:lang w:val="en-US" w:eastAsia="ko-KR"/>
        </w:rPr>
        <w:t xml:space="preserve">  </w:t>
      </w:r>
      <w:r w:rsidR="002B75CB">
        <w:rPr>
          <w:lang w:val="en-US" w:eastAsia="ko-KR"/>
        </w:rPr>
        <w:t>For</w:t>
      </w:r>
      <w:r w:rsidR="002B75CB" w:rsidRPr="00DF6F45">
        <w:rPr>
          <w:lang w:val="en-US" w:eastAsia="ko-KR"/>
        </w:rPr>
        <w:t xml:space="preserve"> </w:t>
      </w:r>
      <w:r w:rsidR="00AB2B77" w:rsidRPr="00DF6F45">
        <w:rPr>
          <w:lang w:val="en-US" w:eastAsia="ko-KR"/>
        </w:rPr>
        <w:t xml:space="preserve">DCI based indication </w:t>
      </w:r>
      <w:r w:rsidR="002B75CB">
        <w:rPr>
          <w:lang w:val="en-US" w:eastAsia="ko-KR"/>
        </w:rPr>
        <w:t xml:space="preserve">and </w:t>
      </w:r>
      <w:r w:rsidR="001A0C06" w:rsidRPr="00DF6F45">
        <w:rPr>
          <w:lang w:val="en-US" w:eastAsia="ko-KR"/>
        </w:rPr>
        <w:t>MAC CE signaling</w:t>
      </w:r>
      <w:r w:rsidR="002B75CB">
        <w:rPr>
          <w:lang w:val="en-US" w:eastAsia="ko-KR"/>
        </w:rPr>
        <w:t>, there is a tradeoff in terms of fast signaling and reliability</w:t>
      </w:r>
      <w:r w:rsidR="001A0C06" w:rsidRPr="00DF6F45">
        <w:rPr>
          <w:lang w:val="en-US" w:eastAsia="ko-KR"/>
        </w:rPr>
        <w:t xml:space="preserve">. </w:t>
      </w:r>
      <w:r w:rsidR="0053045B">
        <w:rPr>
          <w:lang w:val="en-US" w:eastAsia="ko-KR"/>
        </w:rPr>
        <w:t>DC</w:t>
      </w:r>
      <w:r w:rsidR="000E3E28">
        <w:rPr>
          <w:lang w:val="en-US" w:eastAsia="ko-KR"/>
        </w:rPr>
        <w:t>I</w:t>
      </w:r>
      <w:r w:rsidR="0053045B">
        <w:rPr>
          <w:lang w:val="en-US" w:eastAsia="ko-KR"/>
        </w:rPr>
        <w:t xml:space="preserve"> based indication is fast and supports fast BW adaption. On the other hand, MAC CE signaling is slower but is more reliable. </w:t>
      </w:r>
      <w:r w:rsidR="00B116DC">
        <w:rPr>
          <w:lang w:val="en-US" w:eastAsia="ko-KR"/>
        </w:rPr>
        <w:t xml:space="preserve">Nevertheless, its time benefit over RRC signaling, when also considering HARQ-ACK feedback, is marginal. </w:t>
      </w:r>
      <w:r w:rsidR="005C20C7">
        <w:rPr>
          <w:lang w:val="en-US" w:eastAsia="ko-KR"/>
        </w:rPr>
        <w:t>S</w:t>
      </w:r>
      <w:r w:rsidR="00272213">
        <w:rPr>
          <w:lang w:val="en-US" w:eastAsia="ko-KR"/>
        </w:rPr>
        <w:t xml:space="preserve">ince </w:t>
      </w:r>
      <w:r w:rsidR="00272213" w:rsidRPr="00A7534A">
        <w:rPr>
          <w:lang w:val="en-US" w:eastAsia="ko-KR"/>
        </w:rPr>
        <w:t>RRC based BWP activation is already agreed to be supported</w:t>
      </w:r>
      <w:r w:rsidR="00272213">
        <w:rPr>
          <w:lang w:val="en-US" w:eastAsia="ko-KR"/>
        </w:rPr>
        <w:t xml:space="preserve"> (and DCI based for fast adaption)</w:t>
      </w:r>
      <w:r w:rsidR="00272213" w:rsidRPr="00A7534A">
        <w:rPr>
          <w:lang w:val="en-US" w:eastAsia="ko-KR"/>
        </w:rPr>
        <w:t xml:space="preserve">, </w:t>
      </w:r>
      <w:r w:rsidR="005C20C7">
        <w:rPr>
          <w:lang w:val="en-US" w:eastAsia="ko-KR"/>
        </w:rPr>
        <w:t>there is no</w:t>
      </w:r>
      <w:r w:rsidR="00272213" w:rsidRPr="00A7534A">
        <w:rPr>
          <w:lang w:val="en-US" w:eastAsia="ko-KR"/>
        </w:rPr>
        <w:t xml:space="preserve"> </w:t>
      </w:r>
      <w:r w:rsidR="005C20C7">
        <w:rPr>
          <w:lang w:val="en-US" w:eastAsia="ko-KR"/>
        </w:rPr>
        <w:t>need</w:t>
      </w:r>
      <w:r w:rsidR="00272213" w:rsidRPr="00A7534A">
        <w:rPr>
          <w:lang w:val="en-US" w:eastAsia="ko-KR"/>
        </w:rPr>
        <w:t xml:space="preserve"> to support MAC-CE based BWP activation.</w:t>
      </w:r>
    </w:p>
    <w:p w14:paraId="39F698CA" w14:textId="4901B4E5" w:rsidR="00744B4A" w:rsidRDefault="00744B4A" w:rsidP="00BE3122">
      <w:pPr>
        <w:spacing w:before="60" w:line="288" w:lineRule="auto"/>
        <w:jc w:val="both"/>
        <w:rPr>
          <w:b/>
          <w:i/>
          <w:lang w:val="en-US" w:eastAsia="ko-KR"/>
        </w:rPr>
      </w:pPr>
      <w:r w:rsidRPr="001B7EFD">
        <w:rPr>
          <w:b/>
          <w:i/>
          <w:lang w:val="en-US" w:eastAsia="ko-KR"/>
        </w:rPr>
        <w:t>Observation</w:t>
      </w:r>
      <w:r w:rsidR="00713DB8">
        <w:rPr>
          <w:b/>
          <w:i/>
          <w:lang w:val="en-US" w:eastAsia="ko-KR"/>
        </w:rPr>
        <w:t xml:space="preserve"> 1</w:t>
      </w:r>
      <w:r w:rsidRPr="001B7EFD">
        <w:rPr>
          <w:b/>
          <w:i/>
          <w:lang w:val="en-US" w:eastAsia="ko-KR"/>
        </w:rPr>
        <w:t>:</w:t>
      </w:r>
      <w:r>
        <w:rPr>
          <w:b/>
          <w:i/>
          <w:lang w:val="en-US" w:eastAsia="ko-KR"/>
        </w:rPr>
        <w:t xml:space="preserve"> RRC signaling can support the operations intended by MAC-CE for BWP activation/de-activation.</w:t>
      </w:r>
    </w:p>
    <w:p w14:paraId="44505D97" w14:textId="61858A9C" w:rsidR="003E544E" w:rsidRDefault="003E544E" w:rsidP="00BE3122">
      <w:pPr>
        <w:spacing w:before="60" w:line="288" w:lineRule="auto"/>
        <w:jc w:val="both"/>
        <w:rPr>
          <w:b/>
          <w:i/>
          <w:lang w:val="en-US" w:eastAsia="ko-KR"/>
        </w:rPr>
      </w:pPr>
      <w:r>
        <w:rPr>
          <w:b/>
          <w:i/>
          <w:lang w:val="en-US" w:eastAsia="ko-KR"/>
        </w:rPr>
        <w:t>Proposal</w:t>
      </w:r>
      <w:r w:rsidR="00713DB8">
        <w:rPr>
          <w:b/>
          <w:i/>
          <w:lang w:val="en-US" w:eastAsia="ko-KR"/>
        </w:rPr>
        <w:t xml:space="preserve"> 1</w:t>
      </w:r>
      <w:r>
        <w:rPr>
          <w:b/>
          <w:i/>
          <w:lang w:val="en-US" w:eastAsia="ko-KR"/>
        </w:rPr>
        <w:t>: MAC-CE based BWP activation is not supported in NR.</w:t>
      </w:r>
    </w:p>
    <w:p w14:paraId="5A234C63" w14:textId="19669E2F" w:rsidR="00045288" w:rsidRDefault="006B20A5" w:rsidP="00BE3122">
      <w:pPr>
        <w:spacing w:before="60" w:line="288" w:lineRule="auto"/>
        <w:jc w:val="both"/>
        <w:rPr>
          <w:lang w:val="en-US" w:eastAsia="ko-KR"/>
        </w:rPr>
      </w:pPr>
      <w:r>
        <w:rPr>
          <w:lang w:val="en-US" w:eastAsia="ko-KR"/>
        </w:rPr>
        <w:t xml:space="preserve">Whenever a UE switches to a new BWP, the old BWP is considered automatically de-activated. This is the case even when the UE falls back to the default BWP. It is not clear if explicit de-activation command is necessary at least for the case when single BWP is active. </w:t>
      </w:r>
      <w:r w:rsidR="004C76DC">
        <w:rPr>
          <w:lang w:val="en-US" w:eastAsia="ko-KR"/>
        </w:rPr>
        <w:t xml:space="preserve">Similarly, for the case of UL, once the UL transmission ends, the UE can assume that the </w:t>
      </w:r>
      <w:r w:rsidR="00161336">
        <w:rPr>
          <w:lang w:val="en-US" w:eastAsia="ko-KR"/>
        </w:rPr>
        <w:t xml:space="preserve">current </w:t>
      </w:r>
      <w:r w:rsidR="008A17BB">
        <w:rPr>
          <w:lang w:val="en-US" w:eastAsia="ko-KR"/>
        </w:rPr>
        <w:t>UL BWP is de-activated at the end of the UL transmission in the case of the single active BWP.</w:t>
      </w:r>
      <w:r w:rsidR="00CB4BA5">
        <w:rPr>
          <w:lang w:val="en-US" w:eastAsia="ko-KR"/>
        </w:rPr>
        <w:t xml:space="preserve"> No explicit </w:t>
      </w:r>
      <w:r w:rsidR="00E329F6">
        <w:rPr>
          <w:lang w:val="en-US" w:eastAsia="ko-KR"/>
        </w:rPr>
        <w:t>signaling</w:t>
      </w:r>
      <w:r w:rsidR="00CB4BA5">
        <w:rPr>
          <w:lang w:val="en-US" w:eastAsia="ko-KR"/>
        </w:rPr>
        <w:t xml:space="preserve"> </w:t>
      </w:r>
      <w:r w:rsidR="000E5CDC">
        <w:rPr>
          <w:lang w:val="en-US" w:eastAsia="ko-KR"/>
        </w:rPr>
        <w:t>is</w:t>
      </w:r>
      <w:r w:rsidR="00CB4BA5">
        <w:rPr>
          <w:lang w:val="en-US" w:eastAsia="ko-KR"/>
        </w:rPr>
        <w:t xml:space="preserve"> needed for the case of UL BWP de-activation. </w:t>
      </w:r>
    </w:p>
    <w:p w14:paraId="17364656" w14:textId="77085A9A" w:rsidR="006B20A5" w:rsidRDefault="006B20A5" w:rsidP="00BE3122">
      <w:pPr>
        <w:spacing w:before="60" w:line="288" w:lineRule="auto"/>
        <w:jc w:val="both"/>
        <w:rPr>
          <w:b/>
          <w:i/>
          <w:lang w:val="en-US" w:eastAsia="ko-KR"/>
        </w:rPr>
      </w:pPr>
      <w:r w:rsidRPr="006B20A5">
        <w:rPr>
          <w:b/>
          <w:i/>
          <w:lang w:val="en-US" w:eastAsia="ko-KR"/>
        </w:rPr>
        <w:t>Observation</w:t>
      </w:r>
      <w:r w:rsidR="00713DB8">
        <w:rPr>
          <w:b/>
          <w:i/>
          <w:lang w:val="en-US" w:eastAsia="ko-KR"/>
        </w:rPr>
        <w:t xml:space="preserve"> 2</w:t>
      </w:r>
      <w:r w:rsidRPr="006B20A5">
        <w:rPr>
          <w:b/>
          <w:i/>
          <w:lang w:val="en-US" w:eastAsia="ko-KR"/>
        </w:rPr>
        <w:t>:</w:t>
      </w:r>
      <w:r>
        <w:rPr>
          <w:b/>
          <w:i/>
          <w:lang w:val="en-US" w:eastAsia="ko-KR"/>
        </w:rPr>
        <w:t xml:space="preserve"> Explicit de-activation command is not necessary for the case of supporting </w:t>
      </w:r>
      <w:r w:rsidR="00C967CE">
        <w:rPr>
          <w:b/>
          <w:i/>
          <w:lang w:val="en-US" w:eastAsia="ko-KR"/>
        </w:rPr>
        <w:t xml:space="preserve">a </w:t>
      </w:r>
      <w:r>
        <w:rPr>
          <w:b/>
          <w:i/>
          <w:lang w:val="en-US" w:eastAsia="ko-KR"/>
        </w:rPr>
        <w:t xml:space="preserve">single active BWP. </w:t>
      </w:r>
    </w:p>
    <w:p w14:paraId="183518F4" w14:textId="77777777" w:rsidR="001B3A1B" w:rsidRDefault="001B3A1B" w:rsidP="00BE3122">
      <w:pPr>
        <w:spacing w:before="60" w:line="288" w:lineRule="auto"/>
        <w:jc w:val="both"/>
        <w:rPr>
          <w:lang w:val="en-US" w:eastAsia="ko-KR"/>
        </w:rPr>
      </w:pPr>
      <w:r>
        <w:rPr>
          <w:lang w:val="en-US" w:eastAsia="ko-KR"/>
        </w:rPr>
        <w:t xml:space="preserve">In the last RAN1 meeting, it was agreed to support </w:t>
      </w:r>
      <w:r w:rsidRPr="006A3BEF">
        <w:rPr>
          <w:lang w:val="en-US" w:eastAsia="ko-KR"/>
        </w:rPr>
        <w:t xml:space="preserve">a single scheduling DCI to switch the UE’s active BWP from one to another (of the same link direction) within a given serving cell. Such a mechanism works well when the switching is also associated with scheduling on this new BWP. However, </w:t>
      </w:r>
      <w:r w:rsidR="00EE6D71" w:rsidRPr="006A3BEF">
        <w:rPr>
          <w:lang w:val="en-US" w:eastAsia="ko-KR"/>
        </w:rPr>
        <w:t xml:space="preserve">before scheduling on a new BWP, the gNB may </w:t>
      </w:r>
      <w:r w:rsidR="006A3BEF" w:rsidRPr="006A3BEF">
        <w:rPr>
          <w:lang w:val="en-US" w:eastAsia="ko-KR"/>
        </w:rPr>
        <w:t xml:space="preserve">intend to find the channel quality on the potential new BWPs before scheduling the user on that BWP. </w:t>
      </w:r>
      <w:r w:rsidR="008E45A3">
        <w:rPr>
          <w:lang w:val="en-US" w:eastAsia="ko-KR"/>
        </w:rPr>
        <w:t xml:space="preserve">For this the UE must switch to a different BWP and measure channel quality on the BWP and then send the CSI report. Note that there is no scheduling needed for this case. This mechanism can be supported via </w:t>
      </w:r>
    </w:p>
    <w:p w14:paraId="480AF599" w14:textId="77777777" w:rsidR="008E45A3" w:rsidRDefault="008E45A3" w:rsidP="00BE3122">
      <w:pPr>
        <w:pStyle w:val="ListParagraph"/>
        <w:numPr>
          <w:ilvl w:val="0"/>
          <w:numId w:val="13"/>
        </w:numPr>
        <w:spacing w:before="60" w:line="288" w:lineRule="auto"/>
        <w:ind w:leftChars="0"/>
        <w:jc w:val="both"/>
        <w:rPr>
          <w:lang w:val="en-US" w:eastAsia="ko-KR"/>
        </w:rPr>
      </w:pPr>
      <w:r>
        <w:rPr>
          <w:lang w:val="en-US" w:eastAsia="ko-KR"/>
        </w:rPr>
        <w:t>Measurement gap as agreed in previous RAN1 meeting</w:t>
      </w:r>
    </w:p>
    <w:p w14:paraId="677CC7D2" w14:textId="77777777" w:rsidR="008E45A3" w:rsidRDefault="008E45A3" w:rsidP="00BE3122">
      <w:pPr>
        <w:pStyle w:val="ListParagraph"/>
        <w:numPr>
          <w:ilvl w:val="0"/>
          <w:numId w:val="13"/>
        </w:numPr>
        <w:spacing w:before="60" w:line="288" w:lineRule="auto"/>
        <w:ind w:leftChars="0"/>
        <w:jc w:val="both"/>
        <w:rPr>
          <w:lang w:val="en-US" w:eastAsia="ko-KR"/>
        </w:rPr>
      </w:pPr>
      <w:r>
        <w:rPr>
          <w:lang w:val="en-US" w:eastAsia="ko-KR"/>
        </w:rPr>
        <w:t>Support switching only either via a new DCI or via scheduling DCI with some modifications</w:t>
      </w:r>
    </w:p>
    <w:p w14:paraId="390AA9F1" w14:textId="2999E820" w:rsidR="008E45A3" w:rsidRDefault="008E45A3" w:rsidP="00BE3122">
      <w:pPr>
        <w:spacing w:before="60" w:line="288" w:lineRule="auto"/>
        <w:jc w:val="both"/>
        <w:rPr>
          <w:lang w:val="en-US" w:eastAsia="ko-KR"/>
        </w:rPr>
      </w:pPr>
      <w:r>
        <w:rPr>
          <w:lang w:val="en-US" w:eastAsia="ko-KR"/>
        </w:rPr>
        <w:t>It is not clear if (a) is the best mechanism to support as the procedure for supporting CSI via measurement gap seems</w:t>
      </w:r>
      <w:r w:rsidR="00EC33B0">
        <w:rPr>
          <w:lang w:val="en-US" w:eastAsia="ko-KR"/>
        </w:rPr>
        <w:t xml:space="preserve"> to involve RAN2</w:t>
      </w:r>
      <w:r w:rsidR="007D3001">
        <w:rPr>
          <w:lang w:val="en-US" w:eastAsia="ko-KR"/>
        </w:rPr>
        <w:t xml:space="preserve"> (at least for configuring the gap)</w:t>
      </w:r>
      <w:r w:rsidR="00EC33B0">
        <w:rPr>
          <w:lang w:val="en-US" w:eastAsia="ko-KR"/>
        </w:rPr>
        <w:t xml:space="preserve"> for a L1 only procedure</w:t>
      </w:r>
      <w:r w:rsidR="0067632B">
        <w:rPr>
          <w:lang w:val="en-US" w:eastAsia="ko-KR"/>
        </w:rPr>
        <w:t xml:space="preserve"> and while also considering the UE throughput requirements</w:t>
      </w:r>
      <w:r w:rsidR="00EC33B0">
        <w:rPr>
          <w:lang w:val="en-US" w:eastAsia="ko-KR"/>
        </w:rPr>
        <w:t>.</w:t>
      </w:r>
      <w:r w:rsidR="00CA5D0E">
        <w:rPr>
          <w:lang w:val="en-US" w:eastAsia="ko-KR"/>
        </w:rPr>
        <w:t xml:space="preserve"> Option (b) requires to specify a new DCI format or some modifications for the scheduling DCI. Modifications are needed for the case of scheduling DCI to </w:t>
      </w:r>
      <w:r w:rsidR="00C768FF">
        <w:rPr>
          <w:lang w:val="en-US" w:eastAsia="ko-KR"/>
        </w:rPr>
        <w:t>allow</w:t>
      </w:r>
      <w:r w:rsidR="00CA5D0E">
        <w:rPr>
          <w:lang w:val="en-US" w:eastAsia="ko-KR"/>
        </w:rPr>
        <w:t xml:space="preserve"> the UE interpret that there is no scheduling associated when switching only command is issued. This </w:t>
      </w:r>
      <w:r w:rsidR="007A5493">
        <w:rPr>
          <w:lang w:val="en-US" w:eastAsia="ko-KR"/>
        </w:rPr>
        <w:t>will</w:t>
      </w:r>
      <w:r w:rsidR="00CA5D0E">
        <w:rPr>
          <w:lang w:val="en-US" w:eastAsia="ko-KR"/>
        </w:rPr>
        <w:t xml:space="preserve"> require an additional bit to be introduced in the </w:t>
      </w:r>
      <w:r w:rsidR="00440FB7">
        <w:rPr>
          <w:lang w:val="en-US" w:eastAsia="ko-KR"/>
        </w:rPr>
        <w:t xml:space="preserve">scheduling </w:t>
      </w:r>
      <w:r w:rsidR="00CA5D0E">
        <w:rPr>
          <w:lang w:val="en-US" w:eastAsia="ko-KR"/>
        </w:rPr>
        <w:t xml:space="preserve">DCI. RAN1 must further discuss the details of such a procedure. </w:t>
      </w:r>
    </w:p>
    <w:p w14:paraId="6926568B" w14:textId="1688CACC" w:rsidR="007C7B0F" w:rsidRDefault="007C7B0F" w:rsidP="00BE3122">
      <w:pPr>
        <w:spacing w:before="60" w:line="288" w:lineRule="auto"/>
        <w:jc w:val="both"/>
        <w:rPr>
          <w:b/>
          <w:i/>
          <w:lang w:val="en-US" w:eastAsia="ko-KR"/>
        </w:rPr>
      </w:pPr>
      <w:r w:rsidRPr="007C7B0F">
        <w:rPr>
          <w:b/>
          <w:i/>
          <w:lang w:val="en-US" w:eastAsia="ko-KR"/>
        </w:rPr>
        <w:t>Observation</w:t>
      </w:r>
      <w:r w:rsidR="00713DB8">
        <w:rPr>
          <w:b/>
          <w:i/>
          <w:lang w:val="en-US" w:eastAsia="ko-KR"/>
        </w:rPr>
        <w:t xml:space="preserve"> 3</w:t>
      </w:r>
      <w:r w:rsidRPr="007C7B0F">
        <w:rPr>
          <w:b/>
          <w:i/>
          <w:lang w:val="en-US" w:eastAsia="ko-KR"/>
        </w:rPr>
        <w:t>: Supporting CSI measurements on the BWP before scheduling is beneficial.</w:t>
      </w:r>
    </w:p>
    <w:p w14:paraId="7ED30415" w14:textId="18D8A989" w:rsidR="007C7B0F" w:rsidRPr="007C7B0F" w:rsidRDefault="007C7B0F" w:rsidP="00BE3122">
      <w:pPr>
        <w:spacing w:before="60" w:line="288" w:lineRule="auto"/>
        <w:jc w:val="both"/>
        <w:rPr>
          <w:b/>
          <w:i/>
          <w:lang w:val="en-US" w:eastAsia="ko-KR"/>
        </w:rPr>
      </w:pPr>
      <w:r>
        <w:rPr>
          <w:b/>
          <w:i/>
          <w:lang w:val="en-US" w:eastAsia="ko-KR"/>
        </w:rPr>
        <w:t>Proposal</w:t>
      </w:r>
      <w:r w:rsidR="00713DB8">
        <w:rPr>
          <w:b/>
          <w:i/>
          <w:lang w:val="en-US" w:eastAsia="ko-KR"/>
        </w:rPr>
        <w:t xml:space="preserve"> 2</w:t>
      </w:r>
      <w:r>
        <w:rPr>
          <w:b/>
          <w:i/>
          <w:lang w:val="en-US" w:eastAsia="ko-KR"/>
        </w:rPr>
        <w:t>: Support either switching on</w:t>
      </w:r>
      <w:r w:rsidR="006D545B">
        <w:rPr>
          <w:b/>
          <w:i/>
          <w:lang w:val="en-US" w:eastAsia="ko-KR"/>
        </w:rPr>
        <w:t xml:space="preserve">ly DCI or a modified scheduling DCI to support </w:t>
      </w:r>
      <w:r>
        <w:rPr>
          <w:b/>
          <w:i/>
          <w:lang w:val="en-US" w:eastAsia="ko-KR"/>
        </w:rPr>
        <w:t xml:space="preserve">switching </w:t>
      </w:r>
      <w:r w:rsidR="006D545B">
        <w:rPr>
          <w:b/>
          <w:i/>
          <w:lang w:val="en-US" w:eastAsia="ko-KR"/>
        </w:rPr>
        <w:t>to a new BWP without any scheduling</w:t>
      </w:r>
      <w:r>
        <w:rPr>
          <w:b/>
          <w:i/>
          <w:lang w:val="en-US" w:eastAsia="ko-KR"/>
        </w:rPr>
        <w:t xml:space="preserve">. </w:t>
      </w:r>
    </w:p>
    <w:p w14:paraId="4A8F2851" w14:textId="550954FA" w:rsidR="00036E3D" w:rsidRDefault="00036E3D" w:rsidP="00BE3122">
      <w:pPr>
        <w:pStyle w:val="Heading1"/>
        <w:numPr>
          <w:ilvl w:val="0"/>
          <w:numId w:val="2"/>
        </w:numPr>
        <w:pBdr>
          <w:top w:val="single" w:sz="12" w:space="3" w:color="auto"/>
        </w:pBdr>
        <w:tabs>
          <w:tab w:val="clear" w:pos="426"/>
        </w:tabs>
        <w:overflowPunct/>
        <w:autoSpaceDE/>
        <w:autoSpaceDN/>
        <w:adjustRightInd/>
        <w:spacing w:before="240" w:after="180" w:line="240" w:lineRule="auto"/>
        <w:ind w:left="432" w:hanging="432"/>
        <w:jc w:val="both"/>
        <w:textAlignment w:val="auto"/>
        <w:rPr>
          <w:szCs w:val="20"/>
          <w:lang w:val="en-US"/>
        </w:rPr>
      </w:pPr>
      <w:r w:rsidRPr="00036E3D">
        <w:rPr>
          <w:szCs w:val="20"/>
          <w:lang w:val="en-US"/>
        </w:rPr>
        <w:t xml:space="preserve">Relationship between CA &amp; BWP </w:t>
      </w:r>
    </w:p>
    <w:p w14:paraId="61DEF743" w14:textId="59FB120F" w:rsidR="00FD69C4" w:rsidRPr="000E4157" w:rsidRDefault="00036E3D" w:rsidP="000E4157">
      <w:pPr>
        <w:spacing w:before="60" w:line="288" w:lineRule="auto"/>
        <w:jc w:val="both"/>
        <w:rPr>
          <w:lang w:val="en-US" w:eastAsia="ko-KR"/>
        </w:rPr>
      </w:pPr>
      <w:r>
        <w:rPr>
          <w:lang w:val="en-US" w:eastAsia="ko-KR"/>
        </w:rPr>
        <w:t xml:space="preserve">In the last RAN1 meeting, it was agreed that </w:t>
      </w:r>
      <w:r w:rsidRPr="000E4157">
        <w:rPr>
          <w:lang w:val="en-US" w:eastAsia="ko-KR"/>
        </w:rPr>
        <w:t>for each UE-specific serving cell, one or more DL BWPs and one or more UL BWPs can be configured by dedicated RRC for a UE</w:t>
      </w:r>
      <w:r w:rsidR="00F4427A" w:rsidRPr="000E4157">
        <w:rPr>
          <w:lang w:val="en-US" w:eastAsia="ko-KR"/>
        </w:rPr>
        <w:t xml:space="preserve">. For the case of </w:t>
      </w:r>
      <w:r w:rsidR="00D872F2" w:rsidRPr="000E4157">
        <w:rPr>
          <w:lang w:val="en-US" w:eastAsia="ko-KR"/>
        </w:rPr>
        <w:t>PCell</w:t>
      </w:r>
      <w:r w:rsidR="00F4427A" w:rsidRPr="000E4157">
        <w:rPr>
          <w:lang w:val="en-US" w:eastAsia="ko-KR"/>
        </w:rPr>
        <w:t xml:space="preserve">, this can be done as part of the RRC connection establishment procedure. For the </w:t>
      </w:r>
      <w:r w:rsidR="00D872F2" w:rsidRPr="000E4157">
        <w:rPr>
          <w:lang w:val="en-US" w:eastAsia="ko-KR"/>
        </w:rPr>
        <w:t>SCell</w:t>
      </w:r>
      <w:r w:rsidR="00F4427A" w:rsidRPr="000E4157">
        <w:rPr>
          <w:lang w:val="en-US" w:eastAsia="ko-KR"/>
        </w:rPr>
        <w:t xml:space="preserve">, this can be done via RRC configuration which also indicates the </w:t>
      </w:r>
      <w:r w:rsidR="00D872F2" w:rsidRPr="000E4157">
        <w:rPr>
          <w:lang w:val="en-US" w:eastAsia="ko-KR"/>
        </w:rPr>
        <w:t>SCell</w:t>
      </w:r>
      <w:r w:rsidR="00F4427A" w:rsidRPr="000E4157">
        <w:rPr>
          <w:lang w:val="en-US" w:eastAsia="ko-KR"/>
        </w:rPr>
        <w:t xml:space="preserve"> parameters. </w:t>
      </w:r>
    </w:p>
    <w:p w14:paraId="37FA0FA3" w14:textId="33FAF58C" w:rsidR="00623E81" w:rsidRPr="000E4157" w:rsidRDefault="00BE3122" w:rsidP="000E4157">
      <w:pPr>
        <w:spacing w:before="60" w:line="288" w:lineRule="auto"/>
        <w:jc w:val="both"/>
        <w:rPr>
          <w:lang w:val="en-US" w:eastAsia="ko-KR"/>
        </w:rPr>
      </w:pPr>
      <w:r w:rsidRPr="000E4157">
        <w:rPr>
          <w:lang w:val="en-US" w:eastAsia="ko-KR"/>
        </w:rPr>
        <w:t xml:space="preserve">However, the question </w:t>
      </w:r>
      <w:r w:rsidR="001C64F0" w:rsidRPr="000E4157">
        <w:rPr>
          <w:lang w:val="en-US" w:eastAsia="ko-KR"/>
        </w:rPr>
        <w:t>that remains to be addressed is when</w:t>
      </w:r>
      <w:r w:rsidRPr="000E4157">
        <w:rPr>
          <w:lang w:val="en-US" w:eastAsia="ko-KR"/>
        </w:rPr>
        <w:t xml:space="preserve"> t</w:t>
      </w:r>
      <w:r w:rsidR="001C64F0" w:rsidRPr="000E4157">
        <w:rPr>
          <w:lang w:val="en-US" w:eastAsia="ko-KR"/>
        </w:rPr>
        <w:t xml:space="preserve">his </w:t>
      </w:r>
      <w:r w:rsidR="00D872F2" w:rsidRPr="000E4157">
        <w:rPr>
          <w:lang w:val="en-US" w:eastAsia="ko-KR"/>
        </w:rPr>
        <w:t>SCell</w:t>
      </w:r>
      <w:r w:rsidR="001C64F0" w:rsidRPr="000E4157">
        <w:rPr>
          <w:lang w:val="en-US" w:eastAsia="ko-KR"/>
        </w:rPr>
        <w:t xml:space="preserve"> is considered active.</w:t>
      </w:r>
      <w:r w:rsidR="00623E81" w:rsidRPr="000E4157">
        <w:rPr>
          <w:lang w:val="en-US" w:eastAsia="ko-KR"/>
        </w:rPr>
        <w:t xml:space="preserve"> When a UE receives SCell activation command, there should be a default DL and/or UL BWP which must be activated since there must be at least one DL and/or UL BWP which must be monitored by the UE depending on the properties of the </w:t>
      </w:r>
      <w:r w:rsidR="00D872F2" w:rsidRPr="000E4157">
        <w:rPr>
          <w:lang w:val="en-US" w:eastAsia="ko-KR"/>
        </w:rPr>
        <w:t>SCell</w:t>
      </w:r>
      <w:r w:rsidR="00623E81" w:rsidRPr="000E4157">
        <w:rPr>
          <w:lang w:val="en-US" w:eastAsia="ko-KR"/>
        </w:rPr>
        <w:t xml:space="preserve"> (DL only or UL only or both). This BWP which must be activated upon receiving </w:t>
      </w:r>
      <w:r w:rsidR="00D872F2" w:rsidRPr="000E4157">
        <w:rPr>
          <w:lang w:val="en-US" w:eastAsia="ko-KR"/>
        </w:rPr>
        <w:t>SCell</w:t>
      </w:r>
      <w:r w:rsidR="00623E81" w:rsidRPr="000E4157">
        <w:rPr>
          <w:lang w:val="en-US" w:eastAsia="ko-KR"/>
        </w:rPr>
        <w:t xml:space="preserve"> activation command, can be informed to the UE via the same RRC configuration which configured the BWP on this serving cell. </w:t>
      </w:r>
    </w:p>
    <w:p w14:paraId="41FC97B7" w14:textId="77777777" w:rsidR="00623E81" w:rsidRDefault="00623E81" w:rsidP="00623E81">
      <w:pPr>
        <w:tabs>
          <w:tab w:val="left" w:pos="720"/>
        </w:tabs>
        <w:spacing w:after="0"/>
        <w:jc w:val="both"/>
      </w:pPr>
    </w:p>
    <w:p w14:paraId="78102B47" w14:textId="41692112" w:rsidR="00603347" w:rsidRPr="00603347" w:rsidRDefault="00623E81" w:rsidP="00623E81">
      <w:pPr>
        <w:tabs>
          <w:tab w:val="left" w:pos="720"/>
        </w:tabs>
        <w:spacing w:after="0"/>
        <w:jc w:val="both"/>
        <w:rPr>
          <w:b/>
          <w:i/>
        </w:rPr>
      </w:pPr>
      <w:r w:rsidRPr="00603347">
        <w:rPr>
          <w:b/>
          <w:i/>
        </w:rPr>
        <w:t>Proposal</w:t>
      </w:r>
      <w:r w:rsidR="00713DB8">
        <w:rPr>
          <w:b/>
          <w:i/>
        </w:rPr>
        <w:t xml:space="preserve"> 3</w:t>
      </w:r>
      <w:r w:rsidRPr="00603347">
        <w:rPr>
          <w:b/>
          <w:i/>
        </w:rPr>
        <w:t xml:space="preserve">: For </w:t>
      </w:r>
      <w:r w:rsidR="00DA7DD6" w:rsidRPr="00603347">
        <w:rPr>
          <w:b/>
          <w:i/>
        </w:rPr>
        <w:t>SCell</w:t>
      </w:r>
      <w:r w:rsidRPr="00603347">
        <w:rPr>
          <w:b/>
          <w:i/>
        </w:rPr>
        <w:t xml:space="preserve">, RRC </w:t>
      </w:r>
      <w:r w:rsidR="00DA7DD6" w:rsidRPr="00603347">
        <w:rPr>
          <w:b/>
          <w:i/>
        </w:rPr>
        <w:t>signalling</w:t>
      </w:r>
      <w:r w:rsidRPr="00603347">
        <w:rPr>
          <w:b/>
          <w:i/>
        </w:rPr>
        <w:t xml:space="preserve"> for </w:t>
      </w:r>
      <w:r w:rsidR="00DA7DD6" w:rsidRPr="00603347">
        <w:rPr>
          <w:b/>
          <w:i/>
        </w:rPr>
        <w:t>SCell</w:t>
      </w:r>
      <w:r w:rsidRPr="00603347">
        <w:rPr>
          <w:b/>
          <w:i/>
        </w:rPr>
        <w:t xml:space="preserve"> configuration/reconfiguration is used to indicate which DL BWP and/or which UL BWP are activated when the </w:t>
      </w:r>
      <w:r w:rsidR="00DA7DD6" w:rsidRPr="00603347">
        <w:rPr>
          <w:b/>
          <w:i/>
        </w:rPr>
        <w:t>SCell</w:t>
      </w:r>
      <w:r w:rsidRPr="00603347">
        <w:rPr>
          <w:b/>
          <w:i/>
        </w:rPr>
        <w:t xml:space="preserve"> activation command is received by the UE</w:t>
      </w:r>
      <w:r w:rsidR="00C853F0">
        <w:rPr>
          <w:b/>
          <w:i/>
        </w:rPr>
        <w:t xml:space="preserve">. This is the initially active DL/UL BWP on the </w:t>
      </w:r>
      <w:r w:rsidR="00DA7DD6">
        <w:rPr>
          <w:b/>
          <w:i/>
        </w:rPr>
        <w:t>SCell</w:t>
      </w:r>
      <w:r w:rsidR="00C853F0">
        <w:rPr>
          <w:b/>
          <w:i/>
        </w:rPr>
        <w:t>.</w:t>
      </w:r>
      <w:r w:rsidR="006D7DED">
        <w:rPr>
          <w:b/>
          <w:i/>
        </w:rPr>
        <w:t xml:space="preserve"> Therefore, SCell activation command will activate DL and/or UL BWP. </w:t>
      </w:r>
      <w:r w:rsidR="00C853F0">
        <w:rPr>
          <w:b/>
          <w:i/>
        </w:rPr>
        <w:t xml:space="preserve"> </w:t>
      </w:r>
    </w:p>
    <w:p w14:paraId="5E790618" w14:textId="6F69AF56" w:rsidR="00623E81" w:rsidRDefault="00623E81" w:rsidP="00623E81">
      <w:pPr>
        <w:tabs>
          <w:tab w:val="left" w:pos="720"/>
        </w:tabs>
        <w:spacing w:after="0"/>
        <w:jc w:val="both"/>
      </w:pPr>
    </w:p>
    <w:p w14:paraId="20343B13" w14:textId="0FD00665" w:rsidR="00991778" w:rsidRDefault="00991778" w:rsidP="00991778">
      <w:pPr>
        <w:spacing w:before="60" w:line="288" w:lineRule="auto"/>
        <w:jc w:val="both"/>
        <w:rPr>
          <w:lang w:val="en-US" w:eastAsia="ko-KR"/>
        </w:rPr>
      </w:pPr>
      <w:r w:rsidRPr="000E4157">
        <w:rPr>
          <w:lang w:val="en-US" w:eastAsia="ko-KR"/>
        </w:rPr>
        <w:t>For SCell, RRC signaling for SCell configuration/reconfiguration can be used for indicating the default DL BWP on this SCell which can be used for fall</w:t>
      </w:r>
      <w:r>
        <w:rPr>
          <w:lang w:val="en-US" w:eastAsia="ko-KR"/>
        </w:rPr>
        <w:t xml:space="preserve"> </w:t>
      </w:r>
      <w:r w:rsidRPr="000E4157">
        <w:rPr>
          <w:lang w:val="en-US" w:eastAsia="ko-KR"/>
        </w:rPr>
        <w:t xml:space="preserve">back purposes. Also note that this default DL BWP can be same or different from the initially activated DL/UL BWP which is indicated to UE as part of the SCell configuration. </w:t>
      </w:r>
      <w:r w:rsidR="00103E2F">
        <w:rPr>
          <w:lang w:val="en-US" w:eastAsia="ko-KR"/>
        </w:rPr>
        <w:t xml:space="preserve">Similarly a default UL BWP can be configured to the user for the case of transmitting PUCCH for SR (as an example), in case the PUCCH resources are not configured in every BWP for the sake of SR. </w:t>
      </w:r>
    </w:p>
    <w:p w14:paraId="0ECB05DF" w14:textId="792683C1" w:rsidR="00991778" w:rsidRPr="004A27D7" w:rsidRDefault="00991778" w:rsidP="00991778">
      <w:pPr>
        <w:tabs>
          <w:tab w:val="left" w:pos="720"/>
        </w:tabs>
        <w:spacing w:after="0"/>
        <w:jc w:val="both"/>
        <w:rPr>
          <w:b/>
          <w:i/>
        </w:rPr>
      </w:pPr>
      <w:r w:rsidRPr="004A27D7">
        <w:rPr>
          <w:b/>
          <w:i/>
        </w:rPr>
        <w:t>Proposal</w:t>
      </w:r>
      <w:r w:rsidR="00713DB8">
        <w:rPr>
          <w:b/>
          <w:i/>
        </w:rPr>
        <w:t xml:space="preserve"> 4</w:t>
      </w:r>
      <w:r w:rsidRPr="004A27D7">
        <w:rPr>
          <w:b/>
          <w:i/>
        </w:rPr>
        <w:t xml:space="preserve">: A default BWP can be (re-)configured on both primary and secondary cells. </w:t>
      </w:r>
    </w:p>
    <w:p w14:paraId="70F2730A" w14:textId="77777777" w:rsidR="00991778" w:rsidRDefault="00991778" w:rsidP="00623E81">
      <w:pPr>
        <w:tabs>
          <w:tab w:val="left" w:pos="720"/>
        </w:tabs>
        <w:spacing w:after="0"/>
        <w:jc w:val="both"/>
      </w:pPr>
    </w:p>
    <w:p w14:paraId="0FAB71BB" w14:textId="77777777" w:rsidR="00991778" w:rsidRDefault="00991778" w:rsidP="000E4157">
      <w:pPr>
        <w:spacing w:before="60" w:line="288" w:lineRule="auto"/>
        <w:jc w:val="both"/>
        <w:rPr>
          <w:lang w:val="en-US" w:eastAsia="ko-KR"/>
        </w:rPr>
      </w:pPr>
      <w:r>
        <w:rPr>
          <w:lang w:val="en-US" w:eastAsia="ko-KR"/>
        </w:rPr>
        <w:t xml:space="preserve">We next discuss some details about SCell de-activation and the linkage between BWP activation/de-activation. </w:t>
      </w:r>
    </w:p>
    <w:p w14:paraId="17A66B2D" w14:textId="6839A476" w:rsidR="00991778" w:rsidRDefault="00991778" w:rsidP="000E4157">
      <w:pPr>
        <w:spacing w:before="60" w:line="288" w:lineRule="auto"/>
        <w:jc w:val="both"/>
        <w:rPr>
          <w:lang w:val="en-US" w:eastAsia="ko-KR"/>
        </w:rPr>
      </w:pPr>
      <w:r>
        <w:rPr>
          <w:lang w:val="en-US" w:eastAsia="ko-KR"/>
        </w:rPr>
        <w:t xml:space="preserve">Consider the following 3 types of SCell a) DL only, b) UL only and c) DL+UL. For (a), UE keeps monitoring the initial DL BWP (initial active or default) until UE receives SCell de-activation command. For (b), only when UE receives a grant, UE will transmit on the indicated UL BWP, else there is no need to maintain an active UL BWP. But this does not mean that the SCell is de-activated since there is no UL transmission. Furthermore, since SPS can be allowed for NR SCell, implicit de-activation of the SCell when there is no UL transmission can be harmful for SPS operation. For (c), UE keeps monitoring the initial DL BWP (initial active or default) until UE receives SCell de-activation command and the UL BWP is used only when there is a relevant grant or an SR transmission. Based on the above, it can be concluded that BWP de-activation does not necessarily lead to SCell de-activation. </w:t>
      </w:r>
    </w:p>
    <w:p w14:paraId="3CDF93E6" w14:textId="5599899C" w:rsidR="00991778" w:rsidRPr="00991778" w:rsidRDefault="00991778" w:rsidP="000E4157">
      <w:pPr>
        <w:spacing w:before="60" w:line="288" w:lineRule="auto"/>
        <w:jc w:val="both"/>
        <w:rPr>
          <w:b/>
          <w:i/>
          <w:lang w:val="en-US" w:eastAsia="ko-KR"/>
        </w:rPr>
      </w:pPr>
      <w:r w:rsidRPr="00991778">
        <w:rPr>
          <w:b/>
          <w:i/>
          <w:lang w:val="en-US" w:eastAsia="ko-KR"/>
        </w:rPr>
        <w:t>Observation</w:t>
      </w:r>
      <w:r w:rsidR="00713DB8">
        <w:rPr>
          <w:b/>
          <w:i/>
          <w:lang w:val="en-US" w:eastAsia="ko-KR"/>
        </w:rPr>
        <w:t xml:space="preserve"> 4</w:t>
      </w:r>
      <w:r w:rsidRPr="00991778">
        <w:rPr>
          <w:b/>
          <w:i/>
          <w:lang w:val="en-US" w:eastAsia="ko-KR"/>
        </w:rPr>
        <w:t xml:space="preserve">: BWP de-activation does not necessarily lead to SCell de-activation. </w:t>
      </w:r>
    </w:p>
    <w:p w14:paraId="778193DA" w14:textId="16406D7F" w:rsidR="00623E81" w:rsidRPr="000E4157" w:rsidRDefault="002B23C0" w:rsidP="000E4157">
      <w:pPr>
        <w:spacing w:before="60" w:line="288" w:lineRule="auto"/>
        <w:jc w:val="both"/>
        <w:rPr>
          <w:lang w:val="en-US" w:eastAsia="ko-KR"/>
        </w:rPr>
      </w:pPr>
      <w:r>
        <w:rPr>
          <w:lang w:val="en-US" w:eastAsia="ko-KR"/>
        </w:rPr>
        <w:t>However, on the other hand, w</w:t>
      </w:r>
      <w:r w:rsidR="004D2FFB" w:rsidRPr="000E4157">
        <w:rPr>
          <w:lang w:val="en-US" w:eastAsia="ko-KR"/>
        </w:rPr>
        <w:t xml:space="preserve">hen the UE receives the </w:t>
      </w:r>
      <w:r w:rsidR="00DA7DD6" w:rsidRPr="000E4157">
        <w:rPr>
          <w:lang w:val="en-US" w:eastAsia="ko-KR"/>
        </w:rPr>
        <w:t>SCell</w:t>
      </w:r>
      <w:r w:rsidR="004D2FFB" w:rsidRPr="000E4157">
        <w:rPr>
          <w:lang w:val="en-US" w:eastAsia="ko-KR"/>
        </w:rPr>
        <w:t xml:space="preserve"> de-activation command, </w:t>
      </w:r>
      <w:r w:rsidR="00C75B0A" w:rsidRPr="000E4157">
        <w:rPr>
          <w:lang w:val="en-US" w:eastAsia="ko-KR"/>
        </w:rPr>
        <w:t>the active DL and/or UL BWPs are con</w:t>
      </w:r>
      <w:r w:rsidR="007D1CF7">
        <w:rPr>
          <w:lang w:val="en-US" w:eastAsia="ko-KR"/>
        </w:rPr>
        <w:t>sidered de-activated.</w:t>
      </w:r>
    </w:p>
    <w:p w14:paraId="63EBB83C" w14:textId="7E41014E" w:rsidR="00623E81" w:rsidRDefault="007D1CF7" w:rsidP="00623E81">
      <w:pPr>
        <w:tabs>
          <w:tab w:val="left" w:pos="720"/>
        </w:tabs>
        <w:spacing w:after="0"/>
        <w:jc w:val="both"/>
        <w:rPr>
          <w:b/>
          <w:i/>
        </w:rPr>
      </w:pPr>
      <w:r>
        <w:rPr>
          <w:b/>
          <w:i/>
        </w:rPr>
        <w:t>Proposal</w:t>
      </w:r>
      <w:r w:rsidR="00713DB8">
        <w:rPr>
          <w:b/>
          <w:i/>
        </w:rPr>
        <w:t xml:space="preserve"> 5</w:t>
      </w:r>
      <w:r w:rsidRPr="007D1CF7">
        <w:rPr>
          <w:b/>
          <w:i/>
        </w:rPr>
        <w:t xml:space="preserve">: </w:t>
      </w:r>
      <w:r w:rsidR="00623E81" w:rsidRPr="007D1CF7">
        <w:rPr>
          <w:b/>
          <w:i/>
        </w:rPr>
        <w:t xml:space="preserve">For </w:t>
      </w:r>
      <w:r w:rsidR="00DA7DD6" w:rsidRPr="007D1CF7">
        <w:rPr>
          <w:b/>
          <w:i/>
        </w:rPr>
        <w:t>SCell</w:t>
      </w:r>
      <w:r w:rsidR="00623E81" w:rsidRPr="007D1CF7">
        <w:rPr>
          <w:b/>
          <w:i/>
        </w:rPr>
        <w:t xml:space="preserve">, active DL BWP and/or </w:t>
      </w:r>
      <w:r w:rsidR="00620368">
        <w:rPr>
          <w:b/>
          <w:i/>
        </w:rPr>
        <w:t xml:space="preserve">active </w:t>
      </w:r>
      <w:r w:rsidR="00623E81" w:rsidRPr="007D1CF7">
        <w:rPr>
          <w:b/>
          <w:i/>
        </w:rPr>
        <w:t>UL BWP are de</w:t>
      </w:r>
      <w:r w:rsidR="00607B7F">
        <w:rPr>
          <w:b/>
          <w:i/>
        </w:rPr>
        <w:t>-</w:t>
      </w:r>
      <w:r w:rsidR="00623E81" w:rsidRPr="007D1CF7">
        <w:rPr>
          <w:b/>
          <w:i/>
        </w:rPr>
        <w:t xml:space="preserve">activated when the </w:t>
      </w:r>
      <w:r w:rsidR="00C84CD9" w:rsidRPr="007D1CF7">
        <w:rPr>
          <w:b/>
          <w:i/>
        </w:rPr>
        <w:t>SCell</w:t>
      </w:r>
      <w:r w:rsidR="00623E81" w:rsidRPr="007D1CF7">
        <w:rPr>
          <w:b/>
          <w:i/>
        </w:rPr>
        <w:t xml:space="preserve"> is de</w:t>
      </w:r>
      <w:r w:rsidR="00F9117D">
        <w:rPr>
          <w:b/>
          <w:i/>
        </w:rPr>
        <w:t>-</w:t>
      </w:r>
      <w:r w:rsidR="00623E81" w:rsidRPr="007D1CF7">
        <w:rPr>
          <w:b/>
          <w:i/>
        </w:rPr>
        <w:t>activated</w:t>
      </w:r>
      <w:r w:rsidR="004E4D04">
        <w:rPr>
          <w:b/>
          <w:i/>
        </w:rPr>
        <w:t>.</w:t>
      </w:r>
    </w:p>
    <w:p w14:paraId="4DBF79F1" w14:textId="77777777" w:rsidR="004E4D04" w:rsidRDefault="004E4D04" w:rsidP="00623E81">
      <w:pPr>
        <w:tabs>
          <w:tab w:val="left" w:pos="720"/>
        </w:tabs>
        <w:spacing w:after="0"/>
        <w:jc w:val="both"/>
        <w:rPr>
          <w:b/>
          <w:i/>
        </w:rPr>
      </w:pPr>
    </w:p>
    <w:p w14:paraId="3F71AD45" w14:textId="3750A558" w:rsidR="00CC31FF" w:rsidRDefault="00CC31FF" w:rsidP="00CC31FF">
      <w:pPr>
        <w:pStyle w:val="Heading1"/>
        <w:numPr>
          <w:ilvl w:val="0"/>
          <w:numId w:val="2"/>
        </w:numPr>
        <w:pBdr>
          <w:top w:val="single" w:sz="12" w:space="3" w:color="auto"/>
        </w:pBdr>
        <w:tabs>
          <w:tab w:val="clear" w:pos="426"/>
        </w:tabs>
        <w:overflowPunct/>
        <w:autoSpaceDE/>
        <w:autoSpaceDN/>
        <w:adjustRightInd/>
        <w:spacing w:before="240" w:after="180" w:line="240" w:lineRule="auto"/>
        <w:ind w:left="432" w:hanging="432"/>
        <w:jc w:val="both"/>
        <w:textAlignment w:val="auto"/>
        <w:rPr>
          <w:szCs w:val="20"/>
          <w:lang w:val="en-US"/>
        </w:rPr>
      </w:pPr>
      <w:r>
        <w:rPr>
          <w:szCs w:val="20"/>
          <w:lang w:val="en-US"/>
        </w:rPr>
        <w:t>BWP Configuration</w:t>
      </w:r>
    </w:p>
    <w:p w14:paraId="6F4EA918" w14:textId="77777777" w:rsidR="004E4D04" w:rsidRPr="004E4D04" w:rsidRDefault="004E4D04" w:rsidP="00623E81">
      <w:pPr>
        <w:tabs>
          <w:tab w:val="left" w:pos="720"/>
        </w:tabs>
        <w:spacing w:after="0"/>
        <w:jc w:val="both"/>
        <w:rPr>
          <w:b/>
        </w:rPr>
      </w:pPr>
    </w:p>
    <w:p w14:paraId="13BCE5C0" w14:textId="77777777" w:rsidR="009C7120" w:rsidRDefault="009C7120" w:rsidP="009C7120">
      <w:pPr>
        <w:pStyle w:val="Heading2"/>
        <w:numPr>
          <w:ilvl w:val="1"/>
          <w:numId w:val="2"/>
        </w:numPr>
        <w:jc w:val="both"/>
        <w:rPr>
          <w:lang w:val="en-US"/>
        </w:rPr>
      </w:pPr>
      <w:r>
        <w:rPr>
          <w:rFonts w:hint="eastAsia"/>
          <w:lang w:val="en-US"/>
        </w:rPr>
        <w:t>Default BWP</w:t>
      </w:r>
    </w:p>
    <w:p w14:paraId="50C6B9CF" w14:textId="77777777" w:rsidR="009C7120" w:rsidRPr="00DF6F45" w:rsidRDefault="009C7120" w:rsidP="009C7120">
      <w:pPr>
        <w:spacing w:line="288" w:lineRule="auto"/>
        <w:ind w:firstLineChars="100" w:firstLine="200"/>
        <w:jc w:val="both"/>
        <w:rPr>
          <w:lang w:val="en-US" w:eastAsia="ko-KR"/>
        </w:rPr>
      </w:pPr>
      <w:r>
        <w:rPr>
          <w:rFonts w:hint="eastAsia"/>
          <w:lang w:val="en-US" w:eastAsia="ko-KR"/>
        </w:rPr>
        <w:t>In the previous meeting, it was agreed that default BWP plays a role to support fallback operation by means of timer when a UE misses DCI-based switching indication. F</w:t>
      </w:r>
      <w:r>
        <w:rPr>
          <w:lang w:val="en-US" w:eastAsia="ko-KR"/>
        </w:rPr>
        <w:t>or the purpose of load balancing</w:t>
      </w:r>
      <w:r>
        <w:rPr>
          <w:rFonts w:hint="eastAsia"/>
          <w:lang w:val="en-US" w:eastAsia="ko-KR"/>
        </w:rPr>
        <w:t>, gNB should be able to configure UE-specific default DL BWP other than initial active BWP after RRC connection.</w:t>
      </w:r>
      <w:r>
        <w:rPr>
          <w:lang w:val="en-US" w:eastAsia="ko-KR"/>
        </w:rPr>
        <w:t xml:space="preserve"> </w:t>
      </w:r>
      <w:r w:rsidRPr="00EA229A">
        <w:rPr>
          <w:lang w:val="en-US" w:eastAsia="ko-KR"/>
        </w:rPr>
        <w:t>Th</w:t>
      </w:r>
      <w:r>
        <w:rPr>
          <w:lang w:val="en-US" w:eastAsia="ko-KR"/>
        </w:rPr>
        <w:t>is</w:t>
      </w:r>
      <w:r w:rsidRPr="00EA229A">
        <w:rPr>
          <w:lang w:val="en-US" w:eastAsia="ko-KR"/>
        </w:rPr>
        <w:t xml:space="preserve"> default BWP can support other connected mode operations</w:t>
      </w:r>
      <w:r>
        <w:rPr>
          <w:lang w:val="en-US" w:eastAsia="ko-KR"/>
        </w:rPr>
        <w:t xml:space="preserve"> (besides operations supported by initial active BWP)</w:t>
      </w:r>
      <w:r w:rsidRPr="00EA229A">
        <w:rPr>
          <w:lang w:val="en-US" w:eastAsia="ko-KR"/>
        </w:rPr>
        <w:t xml:space="preserve"> such as fall back, connected mode paging etc.</w:t>
      </w:r>
      <w:r>
        <w:rPr>
          <w:rFonts w:hint="eastAsia"/>
          <w:lang w:val="en-US" w:eastAsia="ko-KR"/>
        </w:rPr>
        <w:t xml:space="preserve"> In this case, the default BWP may have to include common search space</w:t>
      </w:r>
      <w:r>
        <w:rPr>
          <w:lang w:val="en-US" w:eastAsia="ko-KR"/>
        </w:rPr>
        <w:t>, at least the search space needed for monitoring the pre-emption indications</w:t>
      </w:r>
      <w:r>
        <w:rPr>
          <w:rFonts w:hint="eastAsia"/>
          <w:lang w:val="en-US" w:eastAsia="ko-KR"/>
        </w:rPr>
        <w:t>.</w:t>
      </w:r>
      <w:r>
        <w:rPr>
          <w:lang w:val="en-US" w:eastAsia="ko-KR"/>
        </w:rPr>
        <w:t xml:space="preserve"> </w:t>
      </w:r>
      <w:r w:rsidRPr="00DF6F45">
        <w:rPr>
          <w:lang w:val="en-US" w:eastAsia="ko-KR"/>
        </w:rPr>
        <w:t>For FDD, default DL and UL BWPs may be independent</w:t>
      </w:r>
      <w:r>
        <w:rPr>
          <w:lang w:val="en-US" w:eastAsia="ko-KR"/>
        </w:rPr>
        <w:t xml:space="preserve">ly configured to the UE. </w:t>
      </w:r>
      <w:r>
        <w:rPr>
          <w:rFonts w:hint="eastAsia"/>
          <w:lang w:val="en-US" w:eastAsia="ko-KR"/>
        </w:rPr>
        <w:t xml:space="preserve"> </w:t>
      </w:r>
    </w:p>
    <w:p w14:paraId="72D329D7" w14:textId="1EDC1329" w:rsidR="009C7120" w:rsidRPr="00DF6F45" w:rsidRDefault="009C7120" w:rsidP="009C7120">
      <w:pPr>
        <w:spacing w:line="288" w:lineRule="auto"/>
        <w:jc w:val="both"/>
        <w:rPr>
          <w:b/>
          <w:i/>
          <w:lang w:val="en-US" w:eastAsia="ko-KR"/>
        </w:rPr>
      </w:pPr>
      <w:r w:rsidRPr="00DF6F45">
        <w:rPr>
          <w:b/>
          <w:i/>
          <w:lang w:val="en-US" w:eastAsia="ko-KR"/>
        </w:rPr>
        <w:t>Proposal</w:t>
      </w:r>
      <w:r w:rsidR="00713DB8">
        <w:rPr>
          <w:b/>
          <w:i/>
          <w:lang w:val="en-US" w:eastAsia="ko-KR"/>
        </w:rPr>
        <w:t xml:space="preserve"> 6</w:t>
      </w:r>
      <w:r w:rsidRPr="00DF6F45">
        <w:rPr>
          <w:b/>
          <w:i/>
          <w:lang w:val="en-US" w:eastAsia="ko-KR"/>
        </w:rPr>
        <w:t>: Support UE</w:t>
      </w:r>
      <w:r>
        <w:rPr>
          <w:rFonts w:hint="eastAsia"/>
          <w:b/>
          <w:i/>
          <w:lang w:val="en-US" w:eastAsia="ko-KR"/>
        </w:rPr>
        <w:t>-</w:t>
      </w:r>
      <w:r w:rsidRPr="00DF6F45">
        <w:rPr>
          <w:b/>
          <w:i/>
          <w:lang w:val="en-US" w:eastAsia="ko-KR"/>
        </w:rPr>
        <w:t>specific defaul</w:t>
      </w:r>
      <w:r>
        <w:rPr>
          <w:rFonts w:hint="eastAsia"/>
          <w:b/>
          <w:i/>
          <w:lang w:val="en-US" w:eastAsia="ko-KR"/>
        </w:rPr>
        <w:t>t</w:t>
      </w:r>
      <w:r w:rsidRPr="00DF6F45">
        <w:rPr>
          <w:b/>
          <w:i/>
          <w:lang w:val="en-US" w:eastAsia="ko-KR"/>
        </w:rPr>
        <w:t xml:space="preserve"> BWP</w:t>
      </w:r>
      <w:r>
        <w:rPr>
          <w:rFonts w:hint="eastAsia"/>
          <w:b/>
          <w:i/>
          <w:lang w:val="en-US" w:eastAsia="ko-KR"/>
        </w:rPr>
        <w:t xml:space="preserve"> configuration</w:t>
      </w:r>
      <w:r>
        <w:rPr>
          <w:b/>
          <w:i/>
          <w:lang w:val="en-US" w:eastAsia="ko-KR"/>
        </w:rPr>
        <w:t xml:space="preserve"> for DL and UL.</w:t>
      </w:r>
    </w:p>
    <w:p w14:paraId="1BD1C3E1" w14:textId="77777777" w:rsidR="009C7120" w:rsidRDefault="009C7120" w:rsidP="009C7120">
      <w:pPr>
        <w:pStyle w:val="Heading2"/>
        <w:numPr>
          <w:ilvl w:val="1"/>
          <w:numId w:val="2"/>
        </w:numPr>
        <w:jc w:val="both"/>
        <w:rPr>
          <w:lang w:val="en-US"/>
        </w:rPr>
      </w:pPr>
      <w:r w:rsidRPr="009C7120">
        <w:rPr>
          <w:lang w:val="en-US"/>
        </w:rPr>
        <w:t>Association between UL and DL BWP</w:t>
      </w:r>
    </w:p>
    <w:p w14:paraId="241A885C" w14:textId="76FE1FAA" w:rsidR="00105A04" w:rsidRDefault="00D86D1B" w:rsidP="00D86D1B">
      <w:pPr>
        <w:spacing w:line="288" w:lineRule="auto"/>
        <w:ind w:firstLineChars="100" w:firstLine="200"/>
        <w:jc w:val="both"/>
        <w:rPr>
          <w:lang w:val="en-US" w:eastAsia="ko-KR"/>
        </w:rPr>
      </w:pPr>
      <w:r>
        <w:rPr>
          <w:lang w:val="en-US" w:eastAsia="ko-KR"/>
        </w:rPr>
        <w:t xml:space="preserve">For the case of FDD operation, there seems no motivation to support pairing between UL and DL BWP. Pairing only leads to additional specification efforts to define the linkage between DL and UL BWP and the necessary parameters for the same. Additional signaling may be needed to indicate the same to the UE. At least for NR Rel-15 work, there seems no strong motivation to support pairing between DL and UL BWPs in the FDD operation. For the case of TDD mode of operation, for simplicity the BW regions for the DL and UL can be considered to be the same while each having their own BWP properties. This linkage can avoid additional signaling overhead. </w:t>
      </w:r>
    </w:p>
    <w:p w14:paraId="06F16D63" w14:textId="7BD7CF40" w:rsidR="00D86D1B" w:rsidRPr="00D86D1B" w:rsidRDefault="00D86D1B" w:rsidP="00D86D1B">
      <w:pPr>
        <w:spacing w:line="288" w:lineRule="auto"/>
        <w:ind w:firstLineChars="100" w:firstLine="200"/>
        <w:jc w:val="both"/>
        <w:rPr>
          <w:b/>
          <w:i/>
          <w:lang w:val="en-US" w:eastAsia="ko-KR"/>
        </w:rPr>
      </w:pPr>
      <w:r w:rsidRPr="00D86D1B">
        <w:rPr>
          <w:b/>
          <w:i/>
          <w:lang w:val="en-US" w:eastAsia="ko-KR"/>
        </w:rPr>
        <w:lastRenderedPageBreak/>
        <w:t>Observation</w:t>
      </w:r>
      <w:r w:rsidR="00713DB8">
        <w:rPr>
          <w:b/>
          <w:i/>
          <w:lang w:val="en-US" w:eastAsia="ko-KR"/>
        </w:rPr>
        <w:t xml:space="preserve"> 5</w:t>
      </w:r>
      <w:r w:rsidRPr="00D86D1B">
        <w:rPr>
          <w:b/>
          <w:i/>
          <w:lang w:val="en-US" w:eastAsia="ko-KR"/>
        </w:rPr>
        <w:t xml:space="preserve">: No strong motivation is seen to support DL and UL BWP linkage for the FDD mode of operations. </w:t>
      </w:r>
    </w:p>
    <w:p w14:paraId="2E5B6FC2" w14:textId="77777777" w:rsidR="0048767B" w:rsidRDefault="0048767B" w:rsidP="00AD60DC">
      <w:pPr>
        <w:pStyle w:val="Heading2"/>
        <w:numPr>
          <w:ilvl w:val="1"/>
          <w:numId w:val="2"/>
        </w:numPr>
        <w:jc w:val="both"/>
        <w:rPr>
          <w:lang w:val="en-US"/>
        </w:rPr>
      </w:pPr>
      <w:r>
        <w:rPr>
          <w:lang w:val="en-US"/>
        </w:rPr>
        <w:t>CORESET Configurations</w:t>
      </w:r>
    </w:p>
    <w:p w14:paraId="55F5C6A8" w14:textId="25A92EA5" w:rsidR="0048767B" w:rsidRPr="00C223B3" w:rsidRDefault="0048767B" w:rsidP="00C223B3">
      <w:pPr>
        <w:spacing w:line="288" w:lineRule="auto"/>
        <w:ind w:firstLineChars="100" w:firstLine="200"/>
        <w:jc w:val="both"/>
        <w:rPr>
          <w:lang w:val="en-US"/>
        </w:rPr>
      </w:pPr>
      <w:r>
        <w:rPr>
          <w:lang w:val="en-US" w:eastAsia="ko-KR"/>
        </w:rPr>
        <w:t xml:space="preserve">The CBRA RACH procedure is only supported via the initial active DL and UL BWP since the UE identity is unknown to the gNB. The CFRA RACH procedure can be supported via the USS configured in the active DL BWP for the UE. Hence, additional CSS for RACH purpose need not be configured per BWP. Idle mode paging can be supported via the initial active DL BWP and the connected mode paging can be supported via the default BWP. No additional configurations for the BWP for paging purposes is needed for paging. </w:t>
      </w:r>
      <w:r w:rsidR="00F86103">
        <w:rPr>
          <w:lang w:val="en-US" w:eastAsia="ko-KR"/>
        </w:rPr>
        <w:t>For the case of pre-emption, each configured BWP</w:t>
      </w:r>
      <w:r w:rsidR="001753D1">
        <w:rPr>
          <w:lang w:val="en-US" w:eastAsia="ko-KR"/>
        </w:rPr>
        <w:t xml:space="preserve"> (on any serving cell)</w:t>
      </w:r>
      <w:r w:rsidR="00F86103">
        <w:rPr>
          <w:lang w:val="en-US" w:eastAsia="ko-KR"/>
        </w:rPr>
        <w:t xml:space="preserve"> should have the CSS configured for monitoring the pre-emption indications. </w:t>
      </w:r>
    </w:p>
    <w:p w14:paraId="496E5C86" w14:textId="77777777" w:rsidR="00AD60DC" w:rsidRDefault="00AD60DC" w:rsidP="00AD60DC">
      <w:pPr>
        <w:pStyle w:val="Heading2"/>
        <w:numPr>
          <w:ilvl w:val="1"/>
          <w:numId w:val="2"/>
        </w:numPr>
        <w:jc w:val="both"/>
        <w:rPr>
          <w:lang w:val="en-US"/>
        </w:rPr>
      </w:pPr>
      <w:r w:rsidRPr="00AD60DC">
        <w:rPr>
          <w:lang w:val="en-US"/>
        </w:rPr>
        <w:t>PUCCH resource configurations</w:t>
      </w:r>
    </w:p>
    <w:p w14:paraId="1CB85362" w14:textId="4D56192B" w:rsidR="00EA18FF" w:rsidRDefault="00E21753" w:rsidP="00E21753">
      <w:pPr>
        <w:spacing w:before="60" w:line="288" w:lineRule="auto"/>
        <w:jc w:val="both"/>
        <w:rPr>
          <w:lang w:val="en-US" w:eastAsia="ko-KR"/>
        </w:rPr>
      </w:pPr>
      <w:r>
        <w:rPr>
          <w:lang w:val="en-US" w:eastAsia="ko-KR"/>
        </w:rPr>
        <w:t xml:space="preserve">The question to be addressed is whether the PUCCH resources are configured in every configured UL BWP or only on the default UL BWP. For instance consider the case of SR. If the PUCCH resources are configured only in the default UL BWP, then the UE will have to retune to the default UL BWP for transmitting an SR. However when they are configured </w:t>
      </w:r>
      <w:r w:rsidR="00C82597">
        <w:rPr>
          <w:lang w:val="en-US" w:eastAsia="ko-KR"/>
        </w:rPr>
        <w:t>per BWP, the UE can send SR in the current active BWP without any retuning. More details about the PUCCH configuration can be found in our companion contribution</w:t>
      </w:r>
      <w:r w:rsidR="009D6D71">
        <w:rPr>
          <w:lang w:val="en-US" w:eastAsia="ko-KR"/>
        </w:rPr>
        <w:t>s</w:t>
      </w:r>
      <w:r w:rsidR="00C82597">
        <w:rPr>
          <w:lang w:val="en-US" w:eastAsia="ko-KR"/>
        </w:rPr>
        <w:t xml:space="preserve"> </w:t>
      </w:r>
      <w:r w:rsidR="004F3974">
        <w:rPr>
          <w:lang w:val="en-US" w:eastAsia="ko-KR"/>
        </w:rPr>
        <w:t>[</w:t>
      </w:r>
      <w:r w:rsidR="002932A7">
        <w:rPr>
          <w:lang w:val="en-US" w:eastAsia="ko-KR"/>
        </w:rPr>
        <w:t>3</w:t>
      </w:r>
      <w:r w:rsidR="004F3974">
        <w:rPr>
          <w:lang w:val="en-US" w:eastAsia="ko-KR"/>
        </w:rPr>
        <w:t>], [</w:t>
      </w:r>
      <w:r w:rsidR="002932A7">
        <w:rPr>
          <w:lang w:val="en-US" w:eastAsia="ko-KR"/>
        </w:rPr>
        <w:t>4</w:t>
      </w:r>
      <w:r w:rsidR="004F3974">
        <w:rPr>
          <w:lang w:val="en-US" w:eastAsia="ko-KR"/>
        </w:rPr>
        <w:t>].</w:t>
      </w:r>
    </w:p>
    <w:p w14:paraId="1D1A87B8" w14:textId="77777777" w:rsidR="00AD60DC" w:rsidRDefault="00AD60DC" w:rsidP="00AD60DC">
      <w:pPr>
        <w:pStyle w:val="Heading2"/>
        <w:numPr>
          <w:ilvl w:val="1"/>
          <w:numId w:val="2"/>
        </w:numPr>
        <w:jc w:val="both"/>
        <w:rPr>
          <w:lang w:val="en-US"/>
        </w:rPr>
      </w:pPr>
      <w:r w:rsidRPr="00AD60DC">
        <w:rPr>
          <w:lang w:val="en-US"/>
        </w:rPr>
        <w:t>Maximum number of BWP supported</w:t>
      </w:r>
    </w:p>
    <w:p w14:paraId="64673729" w14:textId="77777777" w:rsidR="002A3064" w:rsidRDefault="00105A04" w:rsidP="002A3064">
      <w:pPr>
        <w:rPr>
          <w:lang w:val="en-US" w:eastAsia="ko-KR"/>
        </w:rPr>
      </w:pPr>
      <w:r>
        <w:rPr>
          <w:lang w:val="en-US" w:eastAsia="ko-KR"/>
        </w:rPr>
        <w:t>In the last RAN1 meeting, the following was agreed.</w:t>
      </w:r>
    </w:p>
    <w:p w14:paraId="375F4186" w14:textId="570634D6" w:rsidR="002A3064" w:rsidRPr="00E20AC4" w:rsidRDefault="002A3064" w:rsidP="002A3064">
      <w:r w:rsidRPr="00E20AC4">
        <w:rPr>
          <w:highlight w:val="green"/>
        </w:rPr>
        <w:t>Agreements:</w:t>
      </w:r>
    </w:p>
    <w:p w14:paraId="5C6189DE" w14:textId="77777777" w:rsidR="002A3064" w:rsidRPr="00E20AC4" w:rsidRDefault="002A3064" w:rsidP="002A3064">
      <w:pPr>
        <w:numPr>
          <w:ilvl w:val="0"/>
          <w:numId w:val="12"/>
        </w:numPr>
        <w:tabs>
          <w:tab w:val="left" w:pos="720"/>
        </w:tabs>
        <w:spacing w:after="0"/>
      </w:pPr>
      <w:r w:rsidRPr="00E20AC4">
        <w:t>For NR CA:</w:t>
      </w:r>
    </w:p>
    <w:p w14:paraId="24F301D6" w14:textId="25B8E035" w:rsidR="002A3064" w:rsidRPr="00E20AC4" w:rsidRDefault="002A3064" w:rsidP="002A3064">
      <w:pPr>
        <w:numPr>
          <w:ilvl w:val="1"/>
          <w:numId w:val="12"/>
        </w:numPr>
        <w:tabs>
          <w:tab w:val="left" w:pos="720"/>
        </w:tabs>
        <w:spacing w:after="0"/>
      </w:pPr>
      <w:r w:rsidRPr="00E20AC4">
        <w:t>If CIF is present in DCI, the bit</w:t>
      </w:r>
      <w:r>
        <w:t xml:space="preserve"> </w:t>
      </w:r>
      <w:r w:rsidRPr="00E20AC4">
        <w:t>width is</w:t>
      </w:r>
      <w:r>
        <w:t xml:space="preserve"> </w:t>
      </w:r>
      <w:r w:rsidRPr="00E20AC4">
        <w:t>fixed at 3 bit</w:t>
      </w:r>
    </w:p>
    <w:p w14:paraId="199A2FB5" w14:textId="77777777" w:rsidR="002A3064" w:rsidRPr="00E20AC4" w:rsidRDefault="002A3064" w:rsidP="002A3064">
      <w:pPr>
        <w:numPr>
          <w:ilvl w:val="2"/>
          <w:numId w:val="12"/>
        </w:numPr>
        <w:tabs>
          <w:tab w:val="left" w:pos="720"/>
        </w:tabs>
        <w:spacing w:after="0"/>
      </w:pPr>
      <w:r w:rsidRPr="00E20AC4">
        <w:t>Note: BWP index (if available) is always a separate information field</w:t>
      </w:r>
    </w:p>
    <w:p w14:paraId="7633E576" w14:textId="2EFCF153" w:rsidR="002A3064" w:rsidRDefault="002A3064" w:rsidP="002A3064">
      <w:pPr>
        <w:numPr>
          <w:ilvl w:val="2"/>
          <w:numId w:val="12"/>
        </w:numPr>
        <w:tabs>
          <w:tab w:val="left" w:pos="720"/>
        </w:tabs>
        <w:spacing w:after="0"/>
      </w:pPr>
      <w:r w:rsidRPr="00E20AC4">
        <w:t>FFS detailed conditions for CIF presence</w:t>
      </w:r>
    </w:p>
    <w:p w14:paraId="38C2D6D8" w14:textId="77777777" w:rsidR="002A3064" w:rsidRPr="00E20AC4" w:rsidRDefault="002A3064" w:rsidP="002A3064">
      <w:pPr>
        <w:tabs>
          <w:tab w:val="left" w:pos="720"/>
        </w:tabs>
        <w:spacing w:after="0"/>
        <w:ind w:left="2160"/>
      </w:pPr>
    </w:p>
    <w:p w14:paraId="4C7E1A2E" w14:textId="5F450363" w:rsidR="00105A04" w:rsidRDefault="002A3064" w:rsidP="002A3064">
      <w:pPr>
        <w:spacing w:before="60" w:line="288" w:lineRule="auto"/>
        <w:jc w:val="both"/>
        <w:rPr>
          <w:lang w:val="en-US" w:eastAsia="ko-KR"/>
        </w:rPr>
      </w:pPr>
      <w:r>
        <w:rPr>
          <w:lang w:val="en-US" w:eastAsia="ko-KR"/>
        </w:rPr>
        <w:t xml:space="preserve">It seems natural that the UE is indicated via DCI the BWP to monitor/switch to via a BWP identity in order to simplify the indication process. The total number of bits for BWP identity depends on the number of bits that can be used within the scheduling DCI (or switching DCI if it is agreed to be supported to only switch and not schedule), and the UE minimum BW. </w:t>
      </w:r>
      <w:r w:rsidRPr="002A3064">
        <w:rPr>
          <w:lang w:val="en-US" w:eastAsia="ko-KR"/>
        </w:rPr>
        <w:t xml:space="preserve">The number of BWPs </w:t>
      </w:r>
      <w:r>
        <w:rPr>
          <w:lang w:val="en-US" w:eastAsia="ko-KR"/>
        </w:rPr>
        <w:t>can</w:t>
      </w:r>
      <w:r w:rsidRPr="002A3064">
        <w:rPr>
          <w:lang w:val="en-US" w:eastAsia="ko-KR"/>
        </w:rPr>
        <w:t xml:space="preserve"> be determined by the UE supported minimum BW along with the network maximum BW.</w:t>
      </w:r>
      <w:r>
        <w:rPr>
          <w:lang w:val="en-US" w:eastAsia="ko-KR"/>
        </w:rPr>
        <w:t xml:space="preserve"> For instance, if 400 MHz is the network maximum BW and 50 MHz is the UE minimum BW, 8 BWP can be configured to the UE</w:t>
      </w:r>
      <w:r w:rsidR="005F0FFC">
        <w:rPr>
          <w:lang w:val="en-US" w:eastAsia="ko-KR"/>
        </w:rPr>
        <w:t xml:space="preserve"> </w:t>
      </w:r>
      <w:r w:rsidR="00C15F31">
        <w:rPr>
          <w:lang w:val="en-US" w:eastAsia="ko-KR"/>
        </w:rPr>
        <w:t>which</w:t>
      </w:r>
      <w:r>
        <w:rPr>
          <w:lang w:val="en-US" w:eastAsia="ko-KR"/>
        </w:rPr>
        <w:t xml:space="preserve"> means that 3 bits will be needed within the DCI to indicate the BWP. Note that such a split of the network BW depending on the UE minimum BW can be useful for creating several default BWP and load balance from the network side by distributing users across the entire network BW. </w:t>
      </w:r>
      <w:r w:rsidR="00110225">
        <w:rPr>
          <w:lang w:val="en-US" w:eastAsia="ko-KR"/>
        </w:rPr>
        <w:t>Therefore the maximum number of BWP can be determined by the network maximum BW and the UE minimum BW.</w:t>
      </w:r>
    </w:p>
    <w:p w14:paraId="703947F0" w14:textId="5444A87E" w:rsidR="00110225" w:rsidRDefault="00110225" w:rsidP="002A3064">
      <w:pPr>
        <w:spacing w:before="60" w:line="288" w:lineRule="auto"/>
        <w:jc w:val="both"/>
        <w:rPr>
          <w:lang w:val="en-US" w:eastAsia="ko-KR"/>
        </w:rPr>
      </w:pPr>
      <w:r>
        <w:rPr>
          <w:lang w:val="en-US" w:eastAsia="ko-KR"/>
        </w:rPr>
        <w:t>On the lower bound side, at least 2 DL and 2 UL BWP must be supported by each UE in order to support BWP adaption. Therefore, the total number of BWP supported by a UE can be given by</w:t>
      </w:r>
    </w:p>
    <w:p w14:paraId="44C4FDAD" w14:textId="641C269E" w:rsidR="00110225" w:rsidRDefault="00110225" w:rsidP="00110225">
      <w:pPr>
        <w:spacing w:before="60" w:line="288" w:lineRule="auto"/>
        <w:jc w:val="center"/>
        <w:rPr>
          <w:lang w:val="en-US" w:eastAsia="ko-KR"/>
        </w:rPr>
      </w:pPr>
      <w:r>
        <w:rPr>
          <w:lang w:val="en-US" w:eastAsia="ko-KR"/>
        </w:rPr>
        <w:t>2</w:t>
      </w:r>
      <w:r w:rsidR="00246F5F">
        <w:rPr>
          <w:lang w:val="en-US" w:eastAsia="ko-KR"/>
        </w:rPr>
        <w:t xml:space="preserve"> </w:t>
      </w:r>
      <w:r>
        <w:rPr>
          <w:lang w:val="en-US" w:eastAsia="ko-KR"/>
        </w:rPr>
        <w:t>&lt;= Number of DL</w:t>
      </w:r>
      <w:r w:rsidR="007B533A">
        <w:rPr>
          <w:lang w:val="en-US" w:eastAsia="ko-KR"/>
        </w:rPr>
        <w:t>/UL</w:t>
      </w:r>
      <w:r>
        <w:rPr>
          <w:lang w:val="en-US" w:eastAsia="ko-KR"/>
        </w:rPr>
        <w:t xml:space="preserve"> BWP &lt;= floor (Network maximum BW/ UE minimum </w:t>
      </w:r>
      <w:r w:rsidR="00E86D2E">
        <w:rPr>
          <w:lang w:val="en-US" w:eastAsia="ko-KR"/>
        </w:rPr>
        <w:t xml:space="preserve">DL/UL </w:t>
      </w:r>
      <w:r>
        <w:rPr>
          <w:lang w:val="en-US" w:eastAsia="ko-KR"/>
        </w:rPr>
        <w:t>BW)</w:t>
      </w:r>
    </w:p>
    <w:p w14:paraId="611272FA" w14:textId="3B2EB207" w:rsidR="009C7120" w:rsidRPr="00B152CA" w:rsidRDefault="00110225" w:rsidP="00ED27AC">
      <w:pPr>
        <w:spacing w:before="60" w:line="288" w:lineRule="auto"/>
        <w:jc w:val="both"/>
        <w:rPr>
          <w:b/>
          <w:i/>
          <w:lang w:val="en-US" w:eastAsia="ko-KR"/>
        </w:rPr>
      </w:pPr>
      <w:r>
        <w:rPr>
          <w:lang w:val="en-US" w:eastAsia="ko-KR"/>
        </w:rPr>
        <w:t xml:space="preserve">Since the network maximum BW and the UE minimum BW are frequency dependent, but the DCI format is independent of the frequency bands, it must be agreed that a maximum number is supported </w:t>
      </w:r>
      <w:r w:rsidR="008B3661">
        <w:rPr>
          <w:lang w:val="en-US" w:eastAsia="ko-KR"/>
        </w:rPr>
        <w:t>(maximum among all NR su</w:t>
      </w:r>
      <w:r w:rsidR="00674D35">
        <w:rPr>
          <w:lang w:val="en-US" w:eastAsia="ko-KR"/>
        </w:rPr>
        <w:t>pported frequency bands</w:t>
      </w:r>
      <w:r w:rsidR="008B3661">
        <w:rPr>
          <w:lang w:val="en-US" w:eastAsia="ko-KR"/>
        </w:rPr>
        <w:t xml:space="preserve">) </w:t>
      </w:r>
      <w:r>
        <w:rPr>
          <w:lang w:val="en-US" w:eastAsia="ko-KR"/>
        </w:rPr>
        <w:t xml:space="preserve">and the number of bits needed for BWP id will depend on the same. </w:t>
      </w:r>
    </w:p>
    <w:p w14:paraId="140D7CC1" w14:textId="2136D5C5" w:rsidR="00B152CA" w:rsidRPr="00B152CA" w:rsidRDefault="00B152CA" w:rsidP="00ED27AC">
      <w:pPr>
        <w:spacing w:before="60" w:line="288" w:lineRule="auto"/>
        <w:jc w:val="both"/>
        <w:rPr>
          <w:b/>
          <w:i/>
          <w:lang w:val="en-US" w:eastAsia="ko-KR"/>
        </w:rPr>
      </w:pPr>
      <w:r w:rsidRPr="00B152CA">
        <w:rPr>
          <w:b/>
          <w:i/>
          <w:lang w:val="en-US" w:eastAsia="ko-KR"/>
        </w:rPr>
        <w:t>Observation</w:t>
      </w:r>
      <w:r w:rsidR="00713DB8">
        <w:rPr>
          <w:b/>
          <w:i/>
          <w:lang w:val="en-US" w:eastAsia="ko-KR"/>
        </w:rPr>
        <w:t xml:space="preserve"> 6</w:t>
      </w:r>
      <w:r w:rsidRPr="00B152CA">
        <w:rPr>
          <w:b/>
          <w:i/>
          <w:lang w:val="en-US" w:eastAsia="ko-KR"/>
        </w:rPr>
        <w:t xml:space="preserve">: The maximum number of BWPs supported in NR depends on the DCI design i.e., the number of bits that can be supported for indicating the BWP id and also the following </w:t>
      </w:r>
    </w:p>
    <w:p w14:paraId="24010A0E" w14:textId="77777777" w:rsidR="00B152CA" w:rsidRPr="00B152CA" w:rsidRDefault="00B152CA" w:rsidP="00B152CA">
      <w:pPr>
        <w:spacing w:before="60" w:line="288" w:lineRule="auto"/>
        <w:jc w:val="center"/>
        <w:rPr>
          <w:b/>
          <w:i/>
          <w:lang w:val="en-US" w:eastAsia="ko-KR"/>
        </w:rPr>
      </w:pPr>
      <w:r w:rsidRPr="00B152CA">
        <w:rPr>
          <w:b/>
          <w:i/>
          <w:lang w:val="en-US" w:eastAsia="ko-KR"/>
        </w:rPr>
        <w:t>2 &lt;= Number of DL/UL BWP &lt;= floor (Network maximum BW/ UE minimum DL/UL BW)</w:t>
      </w:r>
    </w:p>
    <w:p w14:paraId="35899FBA" w14:textId="77777777" w:rsidR="007213CA" w:rsidRDefault="007213CA" w:rsidP="00BE3122">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lastRenderedPageBreak/>
        <w:t xml:space="preserve">Timer-based </w:t>
      </w:r>
      <w:r w:rsidR="009E39B6">
        <w:rPr>
          <w:rFonts w:hint="eastAsia"/>
          <w:szCs w:val="20"/>
          <w:lang w:val="en-US"/>
        </w:rPr>
        <w:t>mechanism</w:t>
      </w:r>
    </w:p>
    <w:p w14:paraId="7BC16D45" w14:textId="3C1F2D8D" w:rsidR="00EE34FB" w:rsidRDefault="00EE34FB" w:rsidP="00BE3122">
      <w:pPr>
        <w:spacing w:line="288" w:lineRule="auto"/>
        <w:ind w:firstLineChars="100" w:firstLine="200"/>
        <w:jc w:val="both"/>
        <w:rPr>
          <w:lang w:val="en-US" w:eastAsia="ko-KR"/>
        </w:rPr>
      </w:pPr>
      <w:r>
        <w:rPr>
          <w:rFonts w:hint="eastAsia"/>
          <w:lang w:val="en-US" w:eastAsia="ko-KR"/>
        </w:rPr>
        <w:t>In the previous meeting, it was agreed to support timer-based mechanism for BWP activation/deactivation operation. For DCI-based activation</w:t>
      </w:r>
      <w:r w:rsidR="00184257" w:rsidRPr="00184257">
        <w:rPr>
          <w:rFonts w:hint="eastAsia"/>
          <w:lang w:val="en-US" w:eastAsia="ko-KR"/>
        </w:rPr>
        <w:t xml:space="preserve"> </w:t>
      </w:r>
      <w:r w:rsidR="00184257">
        <w:rPr>
          <w:rFonts w:hint="eastAsia"/>
          <w:lang w:val="en-US" w:eastAsia="ko-KR"/>
        </w:rPr>
        <w:t>which has lower reliability than other signaling</w:t>
      </w:r>
      <w:r>
        <w:rPr>
          <w:rFonts w:hint="eastAsia"/>
          <w:lang w:val="en-US" w:eastAsia="ko-KR"/>
        </w:rPr>
        <w:t xml:space="preserve">, timer-based </w:t>
      </w:r>
      <w:r w:rsidR="00A16988">
        <w:rPr>
          <w:rFonts w:hint="eastAsia"/>
          <w:lang w:val="en-US" w:eastAsia="ko-KR"/>
        </w:rPr>
        <w:t>mechanism</w:t>
      </w:r>
      <w:r>
        <w:rPr>
          <w:rFonts w:hint="eastAsia"/>
          <w:lang w:val="en-US" w:eastAsia="ko-KR"/>
        </w:rPr>
        <w:t xml:space="preserve"> can help to handle DCI missing problem. </w:t>
      </w:r>
      <w:r w:rsidR="00B16257">
        <w:rPr>
          <w:rFonts w:hint="eastAsia"/>
          <w:lang w:val="en-US" w:eastAsia="ko-KR"/>
        </w:rPr>
        <w:t xml:space="preserve">It is </w:t>
      </w:r>
      <w:r>
        <w:rPr>
          <w:rFonts w:hint="eastAsia"/>
          <w:lang w:val="en-US" w:eastAsia="ko-KR"/>
        </w:rPr>
        <w:t>assume</w:t>
      </w:r>
      <w:r w:rsidR="00B16257">
        <w:rPr>
          <w:rFonts w:hint="eastAsia"/>
          <w:lang w:val="en-US" w:eastAsia="ko-KR"/>
        </w:rPr>
        <w:t>d</w:t>
      </w:r>
      <w:r>
        <w:rPr>
          <w:rFonts w:hint="eastAsia"/>
          <w:lang w:val="en-US" w:eastAsia="ko-KR"/>
        </w:rPr>
        <w:t xml:space="preserve"> that one of configured BWPs</w:t>
      </w:r>
      <w:r w:rsidR="00B16257">
        <w:rPr>
          <w:rFonts w:hint="eastAsia"/>
          <w:lang w:val="en-US" w:eastAsia="ko-KR"/>
        </w:rPr>
        <w:t xml:space="preserve"> </w:t>
      </w:r>
      <w:r w:rsidR="0031399B">
        <w:rPr>
          <w:lang w:val="en-US" w:eastAsia="ko-KR"/>
        </w:rPr>
        <w:t xml:space="preserve">is indicated as the </w:t>
      </w:r>
      <w:r>
        <w:rPr>
          <w:rFonts w:hint="eastAsia"/>
          <w:lang w:val="en-US" w:eastAsia="ko-KR"/>
        </w:rPr>
        <w:t xml:space="preserve">default BWP by gNB. </w:t>
      </w:r>
      <w:r w:rsidR="00B16257">
        <w:rPr>
          <w:rFonts w:hint="eastAsia"/>
          <w:lang w:val="en-US" w:eastAsia="ko-KR"/>
        </w:rPr>
        <w:t>Similar to C-DRX timer, a UE has a timer which is reset whenever PDCCH is received. If the UE doesn</w:t>
      </w:r>
      <w:r w:rsidR="00B16257">
        <w:rPr>
          <w:lang w:val="en-US" w:eastAsia="ko-KR"/>
        </w:rPr>
        <w:t>’</w:t>
      </w:r>
      <w:r w:rsidR="00B16257">
        <w:rPr>
          <w:rFonts w:hint="eastAsia"/>
          <w:lang w:val="en-US" w:eastAsia="ko-KR"/>
        </w:rPr>
        <w:t xml:space="preserve">t receive </w:t>
      </w:r>
      <w:r w:rsidR="00A16988">
        <w:rPr>
          <w:rFonts w:hint="eastAsia"/>
          <w:lang w:val="en-US" w:eastAsia="ko-KR"/>
        </w:rPr>
        <w:t xml:space="preserve">any </w:t>
      </w:r>
      <w:r w:rsidR="00B16257">
        <w:rPr>
          <w:rFonts w:hint="eastAsia"/>
          <w:lang w:val="en-US" w:eastAsia="ko-KR"/>
        </w:rPr>
        <w:t xml:space="preserve">PDCCH until timer is expired, UE </w:t>
      </w:r>
      <w:r w:rsidR="00B603D2">
        <w:rPr>
          <w:lang w:val="en-US" w:eastAsia="ko-KR"/>
        </w:rPr>
        <w:t>switches</w:t>
      </w:r>
      <w:r w:rsidR="00B16257">
        <w:rPr>
          <w:rFonts w:hint="eastAsia"/>
          <w:lang w:val="en-US" w:eastAsia="ko-KR"/>
        </w:rPr>
        <w:t xml:space="preserve"> to </w:t>
      </w:r>
      <w:r w:rsidR="00B16257">
        <w:rPr>
          <w:lang w:val="en-US" w:eastAsia="ko-KR"/>
        </w:rPr>
        <w:t>default</w:t>
      </w:r>
      <w:r w:rsidR="00B16257">
        <w:rPr>
          <w:rFonts w:hint="eastAsia"/>
          <w:lang w:val="en-US" w:eastAsia="ko-KR"/>
        </w:rPr>
        <w:t xml:space="preserve"> BWP and monitors PDCCH again. </w:t>
      </w:r>
      <w:r w:rsidR="00BE242E">
        <w:rPr>
          <w:lang w:val="en-US" w:eastAsia="ko-KR"/>
        </w:rPr>
        <w:t xml:space="preserve">This operation requires an additional timer to support fallback mode of operations. </w:t>
      </w:r>
    </w:p>
    <w:p w14:paraId="4689F3F1" w14:textId="138B32E3" w:rsidR="00ED6786" w:rsidRDefault="00474953" w:rsidP="00BE3122">
      <w:pPr>
        <w:spacing w:line="288" w:lineRule="auto"/>
        <w:ind w:firstLineChars="100" w:firstLine="200"/>
        <w:jc w:val="both"/>
        <w:rPr>
          <w:lang w:val="en-US" w:eastAsia="ko-KR"/>
        </w:rPr>
      </w:pPr>
      <w:r>
        <w:rPr>
          <w:lang w:val="en-US" w:eastAsia="ko-KR"/>
        </w:rPr>
        <w:t>In addition</w:t>
      </w:r>
      <w:r w:rsidR="000B73FD">
        <w:rPr>
          <w:lang w:val="en-US" w:eastAsia="ko-KR"/>
        </w:rPr>
        <w:t xml:space="preserve"> to the above</w:t>
      </w:r>
      <w:r>
        <w:rPr>
          <w:lang w:val="en-US" w:eastAsia="ko-KR"/>
        </w:rPr>
        <w:t>, the connected mode DR</w:t>
      </w:r>
      <w:r w:rsidR="00C10A2B">
        <w:rPr>
          <w:rFonts w:hint="eastAsia"/>
          <w:lang w:val="en-US" w:eastAsia="ko-KR"/>
        </w:rPr>
        <w:t>X</w:t>
      </w:r>
      <w:r>
        <w:rPr>
          <w:lang w:val="en-US" w:eastAsia="ko-KR"/>
        </w:rPr>
        <w:t xml:space="preserve"> timer itself could be used for supporting BWP adaption between a wider BW and narrow BW to support UE power savings.</w:t>
      </w:r>
      <w:r w:rsidR="0037470C">
        <w:rPr>
          <w:lang w:val="en-US" w:eastAsia="ko-KR"/>
        </w:rPr>
        <w:t xml:space="preserve"> T</w:t>
      </w:r>
      <w:r>
        <w:rPr>
          <w:lang w:val="en-US" w:eastAsia="ko-KR"/>
        </w:rPr>
        <w:t>he timer values can correspond to the onDuration, drxInact</w:t>
      </w:r>
      <w:r w:rsidR="00DE35FE">
        <w:rPr>
          <w:lang w:val="en-US" w:eastAsia="ko-KR"/>
        </w:rPr>
        <w:t>i</w:t>
      </w:r>
      <w:r>
        <w:rPr>
          <w:lang w:val="en-US" w:eastAsia="ko-KR"/>
        </w:rPr>
        <w:t xml:space="preserve">vity timer values </w:t>
      </w:r>
      <w:r w:rsidR="00EF64A3">
        <w:rPr>
          <w:lang w:val="en-US" w:eastAsia="ko-KR"/>
        </w:rPr>
        <w:t>that support</w:t>
      </w:r>
      <w:r>
        <w:rPr>
          <w:lang w:val="en-US" w:eastAsia="ko-KR"/>
        </w:rPr>
        <w:t xml:space="preserve"> connected mode DR</w:t>
      </w:r>
      <w:r w:rsidR="00C10A2B">
        <w:rPr>
          <w:rFonts w:hint="eastAsia"/>
          <w:lang w:val="en-US" w:eastAsia="ko-KR"/>
        </w:rPr>
        <w:t>X</w:t>
      </w:r>
      <w:r>
        <w:rPr>
          <w:lang w:val="en-US" w:eastAsia="ko-KR"/>
        </w:rPr>
        <w:t xml:space="preserve"> operations. The exact values of these timers are left to RAN2 discussions.</w:t>
      </w:r>
      <w:r w:rsidR="00DE36FF">
        <w:rPr>
          <w:lang w:val="en-US" w:eastAsia="ko-KR"/>
        </w:rPr>
        <w:t xml:space="preserve"> Further note that since connected mode DRx is an optional feature to be supported, a dedicated timer for supporting fallback mode of operations seems necessary. This timer design can however follow the same principles as the DRx timer. </w:t>
      </w:r>
    </w:p>
    <w:p w14:paraId="35603267" w14:textId="515DCE2E" w:rsidR="00474953" w:rsidRPr="00F91191" w:rsidRDefault="008C0EF1" w:rsidP="00BE3122">
      <w:pPr>
        <w:jc w:val="both"/>
        <w:rPr>
          <w:b/>
          <w:i/>
          <w:lang w:val="en-US" w:eastAsia="ko-KR"/>
        </w:rPr>
      </w:pPr>
      <w:r>
        <w:rPr>
          <w:b/>
          <w:i/>
          <w:lang w:val="en-US" w:eastAsia="ko-KR"/>
        </w:rPr>
        <w:t>Proposal</w:t>
      </w:r>
      <w:r w:rsidR="00713DB8">
        <w:rPr>
          <w:b/>
          <w:i/>
          <w:lang w:val="en-US" w:eastAsia="ko-KR"/>
        </w:rPr>
        <w:t xml:space="preserve"> 7</w:t>
      </w:r>
      <w:r w:rsidR="00474953" w:rsidRPr="00F91191">
        <w:rPr>
          <w:b/>
          <w:i/>
          <w:lang w:val="en-US" w:eastAsia="ko-KR"/>
        </w:rPr>
        <w:t>: Connected mode DR</w:t>
      </w:r>
      <w:r w:rsidR="00C10A2B">
        <w:rPr>
          <w:rFonts w:hint="eastAsia"/>
          <w:b/>
          <w:i/>
          <w:lang w:val="en-US" w:eastAsia="ko-KR"/>
        </w:rPr>
        <w:t>X</w:t>
      </w:r>
      <w:r w:rsidR="00474953" w:rsidRPr="00F91191">
        <w:rPr>
          <w:b/>
          <w:i/>
          <w:lang w:val="en-US" w:eastAsia="ko-KR"/>
        </w:rPr>
        <w:t xml:space="preserve"> timer support</w:t>
      </w:r>
      <w:r w:rsidR="00915317">
        <w:rPr>
          <w:b/>
          <w:i/>
          <w:lang w:val="en-US" w:eastAsia="ko-KR"/>
        </w:rPr>
        <w:t>s</w:t>
      </w:r>
      <w:r w:rsidR="00474953" w:rsidRPr="00F91191">
        <w:rPr>
          <w:b/>
          <w:i/>
          <w:lang w:val="en-US" w:eastAsia="ko-KR"/>
        </w:rPr>
        <w:t xml:space="preserve"> BWP adaption</w:t>
      </w:r>
      <w:r w:rsidR="00D51271">
        <w:rPr>
          <w:b/>
          <w:i/>
          <w:lang w:val="en-US" w:eastAsia="ko-KR"/>
        </w:rPr>
        <w:t xml:space="preserve"> and supplements DCI-based activation of BWP.</w:t>
      </w:r>
      <w:r w:rsidR="007A60D4">
        <w:rPr>
          <w:b/>
          <w:i/>
          <w:lang w:val="en-US" w:eastAsia="ko-KR"/>
        </w:rPr>
        <w:t xml:space="preserve"> A new timer may be defined to support fallback mode of operations. </w:t>
      </w:r>
    </w:p>
    <w:p w14:paraId="467A68B1" w14:textId="77777777" w:rsidR="005469A0" w:rsidRDefault="00715EE5" w:rsidP="00BE3122">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Common PRB indexing</w:t>
      </w:r>
    </w:p>
    <w:p w14:paraId="7663DBB1" w14:textId="77777777" w:rsidR="0064562A" w:rsidRPr="0064562A" w:rsidRDefault="0064562A" w:rsidP="0064562A">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68D78336" w14:textId="77777777" w:rsidR="0064562A" w:rsidRPr="0064562A" w:rsidRDefault="0064562A" w:rsidP="0064562A">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3A695FC7" w14:textId="77777777" w:rsidR="0064562A" w:rsidRPr="0064562A" w:rsidRDefault="0064562A" w:rsidP="0064562A">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549AA3D2" w14:textId="77777777" w:rsidR="0064562A" w:rsidRPr="0064562A" w:rsidRDefault="0064562A" w:rsidP="0064562A">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543925AD" w14:textId="6B1A56C2" w:rsidR="0064562A" w:rsidRPr="0064562A" w:rsidRDefault="0064562A" w:rsidP="0064562A">
      <w:pPr>
        <w:pStyle w:val="Heading2"/>
        <w:rPr>
          <w:lang w:val="en-US"/>
        </w:rPr>
      </w:pPr>
      <w:r>
        <w:rPr>
          <w:rFonts w:hint="eastAsia"/>
          <w:lang w:val="en-US"/>
        </w:rPr>
        <w:t xml:space="preserve">Clarification for </w:t>
      </w:r>
      <w:r w:rsidR="00F915CC">
        <w:rPr>
          <w:rFonts w:hint="eastAsia"/>
          <w:lang w:val="en-US"/>
        </w:rPr>
        <w:t>common PRB indexing</w:t>
      </w:r>
    </w:p>
    <w:p w14:paraId="216757B4" w14:textId="2DA59349" w:rsidR="00CB77A9" w:rsidRDefault="00CB77A9" w:rsidP="00BE3122">
      <w:pPr>
        <w:spacing w:line="288" w:lineRule="auto"/>
        <w:ind w:firstLineChars="100" w:firstLine="200"/>
        <w:jc w:val="both"/>
        <w:rPr>
          <w:lang w:val="en-US" w:eastAsia="ko-KR"/>
        </w:rPr>
      </w:pPr>
      <w:r>
        <w:rPr>
          <w:rFonts w:hint="eastAsia"/>
          <w:lang w:val="en-US" w:eastAsia="ko-KR"/>
        </w:rPr>
        <w:t>In NR #90 meeting, it was agreed that common PRB indexing is used at least for DL BWP configuration as follows:</w:t>
      </w:r>
    </w:p>
    <w:tbl>
      <w:tblPr>
        <w:tblStyle w:val="TableGrid"/>
        <w:tblW w:w="0" w:type="auto"/>
        <w:tblLook w:val="04A0" w:firstRow="1" w:lastRow="0" w:firstColumn="1" w:lastColumn="0" w:noHBand="0" w:noVBand="1"/>
      </w:tblPr>
      <w:tblGrid>
        <w:gridCol w:w="9629"/>
      </w:tblGrid>
      <w:tr w:rsidR="00CB77A9" w14:paraId="66588E3E" w14:textId="77777777" w:rsidTr="00CB77A9">
        <w:tc>
          <w:tcPr>
            <w:tcW w:w="9837" w:type="dxa"/>
          </w:tcPr>
          <w:p w14:paraId="6E55CF44" w14:textId="77777777" w:rsidR="00CB77A9" w:rsidRPr="00A86C99" w:rsidRDefault="00CB77A9" w:rsidP="00CB77A9">
            <w:pPr>
              <w:rPr>
                <w:rFonts w:eastAsia="MS Mincho"/>
                <w:b/>
                <w:iCs/>
                <w:highlight w:val="yellow"/>
                <w:u w:val="single"/>
                <w:lang w:val="en-US" w:eastAsia="ja-JP"/>
              </w:rPr>
            </w:pPr>
            <w:r w:rsidRPr="00C25398">
              <w:rPr>
                <w:rFonts w:eastAsia="MS Mincho" w:hint="eastAsia"/>
                <w:b/>
                <w:iCs/>
                <w:highlight w:val="green"/>
                <w:u w:val="single"/>
                <w:lang w:val="en-US" w:eastAsia="ja-JP"/>
              </w:rPr>
              <w:t>Agreements:</w:t>
            </w:r>
          </w:p>
          <w:p w14:paraId="6CFD4F5F" w14:textId="77777777" w:rsidR="00CB77A9" w:rsidRPr="00DE4DF3" w:rsidRDefault="00CB77A9" w:rsidP="00CB77A9">
            <w:pPr>
              <w:numPr>
                <w:ilvl w:val="0"/>
                <w:numId w:val="7"/>
              </w:numPr>
              <w:tabs>
                <w:tab w:val="left" w:pos="1440"/>
              </w:tabs>
              <w:spacing w:after="0"/>
              <w:rPr>
                <w:rFonts w:eastAsia="MS Mincho"/>
                <w:iCs/>
                <w:lang w:val="en-US" w:eastAsia="ja-JP"/>
              </w:rPr>
            </w:pPr>
            <w:r w:rsidRPr="00DE4DF3">
              <w:rPr>
                <w:rFonts w:eastAsia="MS Mincho"/>
                <w:iCs/>
                <w:lang w:val="en-US" w:eastAsia="ja-JP"/>
              </w:rPr>
              <w:t xml:space="preserve">Common PRB indexing is used at least for </w:t>
            </w:r>
            <w:r w:rsidRPr="00DE4DF3">
              <w:rPr>
                <w:rFonts w:eastAsia="MS Mincho" w:hint="eastAsia"/>
                <w:iCs/>
                <w:lang w:val="en-US" w:eastAsia="ja-JP"/>
              </w:rPr>
              <w:t xml:space="preserve">DL </w:t>
            </w:r>
            <w:r w:rsidRPr="00DE4DF3">
              <w:rPr>
                <w:rFonts w:eastAsia="MS Mincho"/>
                <w:iCs/>
                <w:lang w:val="en-US" w:eastAsia="ja-JP"/>
              </w:rPr>
              <w:t>BWP configuration in RRC connected state</w:t>
            </w:r>
          </w:p>
          <w:p w14:paraId="4CDAF076" w14:textId="77777777" w:rsidR="00CB77A9" w:rsidRPr="00DE4DF3" w:rsidRDefault="00CB77A9" w:rsidP="00CB77A9">
            <w:pPr>
              <w:numPr>
                <w:ilvl w:val="1"/>
                <w:numId w:val="7"/>
              </w:numPr>
              <w:tabs>
                <w:tab w:val="left" w:pos="1440"/>
              </w:tabs>
              <w:spacing w:after="0"/>
              <w:rPr>
                <w:rFonts w:eastAsia="MS Mincho"/>
                <w:iCs/>
                <w:lang w:val="en-US" w:eastAsia="ja-JP"/>
              </w:rPr>
            </w:pPr>
            <w:r w:rsidRPr="00DE4DF3">
              <w:rPr>
                <w:rFonts w:eastAsia="MS Mincho"/>
                <w:iCs/>
                <w:lang w:val="en-US" w:eastAsia="ja-JP"/>
              </w:rPr>
              <w:t xml:space="preserve">The reference point is PRB 0, which is common to </w:t>
            </w:r>
            <w:r>
              <w:rPr>
                <w:rFonts w:eastAsia="MS Mincho" w:hint="eastAsia"/>
                <w:iCs/>
                <w:lang w:val="en-US" w:eastAsia="ja-JP"/>
              </w:rPr>
              <w:t xml:space="preserve">all </w:t>
            </w:r>
            <w:r w:rsidRPr="00DE4DF3">
              <w:rPr>
                <w:rFonts w:eastAsia="MS Mincho"/>
                <w:iCs/>
                <w:lang w:val="en-US" w:eastAsia="ja-JP"/>
              </w:rPr>
              <w:t xml:space="preserve">the UEs sharing a wideband CC from network perspective, regardless of whether they are NB, CA, or WB UEs. </w:t>
            </w:r>
          </w:p>
          <w:p w14:paraId="0647CFF0" w14:textId="77777777" w:rsidR="00CB77A9" w:rsidRPr="00DE4DF3" w:rsidRDefault="00CB77A9" w:rsidP="00CB77A9">
            <w:pPr>
              <w:numPr>
                <w:ilvl w:val="1"/>
                <w:numId w:val="7"/>
              </w:numPr>
              <w:tabs>
                <w:tab w:val="left" w:pos="1440"/>
              </w:tabs>
              <w:spacing w:after="0"/>
              <w:rPr>
                <w:rFonts w:eastAsia="MS Mincho"/>
                <w:iCs/>
                <w:lang w:val="en-US" w:eastAsia="ja-JP"/>
              </w:rPr>
            </w:pPr>
            <w:r w:rsidRPr="00DE4DF3">
              <w:rPr>
                <w:rFonts w:eastAsia="MS Mincho"/>
                <w:iCs/>
                <w:lang w:val="en-US" w:eastAsia="ja-JP"/>
              </w:rPr>
              <w:t xml:space="preserve">An offset from PRB 0 to the </w:t>
            </w:r>
            <w:r w:rsidRPr="00DE4DF3">
              <w:rPr>
                <w:rFonts w:eastAsia="MS Mincho" w:hint="eastAsia"/>
                <w:iCs/>
                <w:lang w:val="en-US" w:eastAsia="ja-JP"/>
              </w:rPr>
              <w:t>lowest PRB of the</w:t>
            </w:r>
            <w:r w:rsidRPr="00DE4DF3">
              <w:rPr>
                <w:rFonts w:eastAsia="MS Mincho"/>
                <w:iCs/>
                <w:lang w:val="en-US" w:eastAsia="ja-JP"/>
              </w:rPr>
              <w:t xml:space="preserve"> SS block </w:t>
            </w:r>
            <w:r w:rsidRPr="00DE4DF3">
              <w:rPr>
                <w:rFonts w:eastAsia="MS Mincho" w:hint="eastAsia"/>
                <w:iCs/>
                <w:lang w:val="en-US" w:eastAsia="ja-JP"/>
              </w:rPr>
              <w:t xml:space="preserve">accessed by the UE </w:t>
            </w:r>
            <w:r w:rsidRPr="00DE4DF3">
              <w:rPr>
                <w:rFonts w:eastAsia="MS Mincho"/>
                <w:iCs/>
                <w:lang w:val="en-US" w:eastAsia="ja-JP"/>
              </w:rPr>
              <w:t>is configured by high layer signaling</w:t>
            </w:r>
          </w:p>
          <w:p w14:paraId="0C00E157" w14:textId="77777777" w:rsidR="00CB77A9" w:rsidRPr="00DE4DF3" w:rsidRDefault="00CB77A9" w:rsidP="00CB77A9">
            <w:pPr>
              <w:numPr>
                <w:ilvl w:val="2"/>
                <w:numId w:val="7"/>
              </w:numPr>
              <w:tabs>
                <w:tab w:val="left" w:pos="1440"/>
              </w:tabs>
              <w:spacing w:after="0"/>
              <w:rPr>
                <w:rFonts w:eastAsia="MS Mincho"/>
                <w:iCs/>
                <w:lang w:val="en-US" w:eastAsia="ja-JP"/>
              </w:rPr>
            </w:pPr>
            <w:r w:rsidRPr="00DE4DF3">
              <w:rPr>
                <w:rFonts w:eastAsia="MS Mincho"/>
                <w:iCs/>
                <w:lang w:val="en-US" w:eastAsia="ja-JP"/>
              </w:rPr>
              <w:t xml:space="preserve">FFS the configuration is by RMSI </w:t>
            </w:r>
            <w:r w:rsidRPr="00DE4DF3">
              <w:rPr>
                <w:rFonts w:eastAsia="MS Mincho" w:hint="eastAsia"/>
                <w:iCs/>
                <w:lang w:val="en-US" w:eastAsia="ja-JP"/>
              </w:rPr>
              <w:t>and/</w:t>
            </w:r>
            <w:r w:rsidRPr="00DE4DF3">
              <w:rPr>
                <w:rFonts w:eastAsia="MS Mincho"/>
                <w:iCs/>
                <w:lang w:val="en-US" w:eastAsia="ja-JP"/>
              </w:rPr>
              <w:t>or UE-specific signaling</w:t>
            </w:r>
          </w:p>
          <w:p w14:paraId="18D16E18" w14:textId="77777777" w:rsidR="00CB77A9" w:rsidRPr="00DE4DF3" w:rsidRDefault="00CB77A9" w:rsidP="00CB77A9">
            <w:pPr>
              <w:numPr>
                <w:ilvl w:val="1"/>
                <w:numId w:val="7"/>
              </w:numPr>
              <w:tabs>
                <w:tab w:val="left" w:pos="1440"/>
              </w:tabs>
              <w:spacing w:after="0"/>
              <w:rPr>
                <w:rFonts w:eastAsia="MS Mincho"/>
                <w:iCs/>
                <w:lang w:val="en-US" w:eastAsia="ja-JP"/>
              </w:rPr>
            </w:pPr>
            <w:r w:rsidRPr="00DE4DF3">
              <w:rPr>
                <w:rFonts w:eastAsia="MS Mincho"/>
                <w:iCs/>
                <w:lang w:val="en-US" w:eastAsia="ja-JP"/>
              </w:rPr>
              <w:t xml:space="preserve">The common PRB indexing is </w:t>
            </w:r>
            <w:r w:rsidRPr="00DE4DF3">
              <w:rPr>
                <w:rFonts w:eastAsia="MS Mincho" w:hint="eastAsia"/>
                <w:iCs/>
                <w:lang w:val="en-US" w:eastAsia="ja-JP"/>
              </w:rPr>
              <w:t>for</w:t>
            </w:r>
            <w:r w:rsidRPr="00DE4DF3">
              <w:rPr>
                <w:rFonts w:eastAsia="MS Mincho"/>
                <w:iCs/>
                <w:lang w:val="en-US" w:eastAsia="ja-JP"/>
              </w:rPr>
              <w:t xml:space="preserve"> maximum number of PRBs for a given numerology defined in Table 4.3.2-1 in 38.211</w:t>
            </w:r>
          </w:p>
          <w:p w14:paraId="35795DFE" w14:textId="77777777" w:rsidR="00CB77A9" w:rsidRPr="00DE4DF3" w:rsidRDefault="00CB77A9" w:rsidP="00CB77A9">
            <w:pPr>
              <w:numPr>
                <w:ilvl w:val="1"/>
                <w:numId w:val="7"/>
              </w:numPr>
              <w:tabs>
                <w:tab w:val="left" w:pos="1440"/>
              </w:tabs>
              <w:spacing w:after="0"/>
              <w:rPr>
                <w:rFonts w:eastAsia="MS Mincho"/>
                <w:iCs/>
                <w:lang w:val="en-US" w:eastAsia="ja-JP"/>
              </w:rPr>
            </w:pPr>
            <w:r w:rsidRPr="00DE4DF3">
              <w:rPr>
                <w:rFonts w:eastAsia="MS Mincho" w:hint="eastAsia"/>
                <w:iCs/>
                <w:lang w:val="en-US" w:eastAsia="ja-JP"/>
              </w:rPr>
              <w:t>FFS: common PRB indexing for RS generation for UE-specific PDSCH</w:t>
            </w:r>
          </w:p>
          <w:p w14:paraId="2948BBC7" w14:textId="0B07A3FB" w:rsidR="00CB77A9" w:rsidRPr="00CB77A9" w:rsidRDefault="00CB77A9" w:rsidP="00CB77A9">
            <w:pPr>
              <w:numPr>
                <w:ilvl w:val="1"/>
                <w:numId w:val="7"/>
              </w:numPr>
              <w:tabs>
                <w:tab w:val="left" w:pos="1440"/>
              </w:tabs>
              <w:spacing w:after="0"/>
              <w:rPr>
                <w:rFonts w:eastAsia="MS Mincho"/>
                <w:iCs/>
                <w:lang w:val="en-US" w:eastAsia="ja-JP"/>
              </w:rPr>
            </w:pPr>
            <w:r w:rsidRPr="00DE4DF3">
              <w:rPr>
                <w:rFonts w:eastAsia="MS Mincho" w:hint="eastAsia"/>
                <w:iCs/>
                <w:lang w:val="en-US" w:eastAsia="ja-JP"/>
              </w:rPr>
              <w:t>FFS: common PRB indexing for UL</w:t>
            </w:r>
          </w:p>
        </w:tc>
      </w:tr>
    </w:tbl>
    <w:p w14:paraId="149C62D8" w14:textId="77777777" w:rsidR="00CB77A9" w:rsidRDefault="00CB77A9" w:rsidP="00CB77A9">
      <w:pPr>
        <w:spacing w:line="288" w:lineRule="auto"/>
        <w:jc w:val="both"/>
        <w:rPr>
          <w:lang w:val="en-US" w:eastAsia="ko-KR"/>
        </w:rPr>
      </w:pPr>
    </w:p>
    <w:p w14:paraId="658819D5" w14:textId="6FADEA33" w:rsidR="00B00416" w:rsidRDefault="00CB77A9" w:rsidP="00B00CCA">
      <w:pPr>
        <w:spacing w:line="288" w:lineRule="auto"/>
        <w:ind w:firstLineChars="100" w:firstLine="200"/>
        <w:jc w:val="both"/>
        <w:rPr>
          <w:lang w:val="en-US" w:eastAsia="ko-KR"/>
        </w:rPr>
      </w:pPr>
      <w:r>
        <w:rPr>
          <w:rFonts w:hint="eastAsia"/>
          <w:lang w:val="en-US" w:eastAsia="ko-KR"/>
        </w:rPr>
        <w:t>Regarding the reference point PRB 0</w:t>
      </w:r>
      <w:r w:rsidR="00E11A8F">
        <w:rPr>
          <w:rFonts w:hint="eastAsia"/>
          <w:lang w:val="en-US" w:eastAsia="ko-KR"/>
        </w:rPr>
        <w:t xml:space="preserve"> in above agreement</w:t>
      </w:r>
      <w:r>
        <w:rPr>
          <w:rFonts w:hint="eastAsia"/>
          <w:lang w:val="en-US" w:eastAsia="ko-KR"/>
        </w:rPr>
        <w:t>, there seems to be different understanding</w:t>
      </w:r>
      <w:r w:rsidR="00DF1FF6">
        <w:rPr>
          <w:rFonts w:hint="eastAsia"/>
          <w:lang w:val="en-US" w:eastAsia="ko-KR"/>
        </w:rPr>
        <w:t>s</w:t>
      </w:r>
      <w:r>
        <w:rPr>
          <w:rFonts w:hint="eastAsia"/>
          <w:lang w:val="en-US" w:eastAsia="ko-KR"/>
        </w:rPr>
        <w:t xml:space="preserve"> between companies. For clarification, Figure </w:t>
      </w:r>
      <w:r w:rsidR="00495FE0">
        <w:rPr>
          <w:rFonts w:hint="eastAsia"/>
          <w:lang w:val="en-US" w:eastAsia="ko-KR"/>
        </w:rPr>
        <w:t>1</w:t>
      </w:r>
      <w:r>
        <w:rPr>
          <w:rFonts w:hint="eastAsia"/>
          <w:lang w:val="en-US" w:eastAsia="ko-KR"/>
        </w:rPr>
        <w:t xml:space="preserve"> </w:t>
      </w:r>
      <w:r w:rsidR="005A0488">
        <w:rPr>
          <w:rFonts w:hint="eastAsia"/>
          <w:lang w:val="en-US" w:eastAsia="ko-KR"/>
        </w:rPr>
        <w:t>is provided to show two possible understandings for the PRB 0. In Option 1, PRB 0 is de</w:t>
      </w:r>
      <w:r w:rsidR="00495FE0">
        <w:rPr>
          <w:rFonts w:hint="eastAsia"/>
          <w:lang w:val="en-US" w:eastAsia="ko-KR"/>
        </w:rPr>
        <w:t>fined</w:t>
      </w:r>
      <w:r w:rsidR="005A0488">
        <w:rPr>
          <w:rFonts w:hint="eastAsia"/>
          <w:lang w:val="en-US" w:eastAsia="ko-KR"/>
        </w:rPr>
        <w:t xml:space="preserve"> as </w:t>
      </w:r>
      <w:r w:rsidR="00E11A8F">
        <w:rPr>
          <w:rFonts w:hint="eastAsia"/>
          <w:lang w:val="en-US" w:eastAsia="ko-KR"/>
        </w:rPr>
        <w:t xml:space="preserve">the first PRB which is actually used for </w:t>
      </w:r>
      <w:r w:rsidR="00E11A8F">
        <w:rPr>
          <w:lang w:val="en-US" w:eastAsia="ko-KR"/>
        </w:rPr>
        <w:t>transmission</w:t>
      </w:r>
      <w:r w:rsidR="00E11A8F">
        <w:rPr>
          <w:rFonts w:hint="eastAsia"/>
          <w:lang w:val="en-US" w:eastAsia="ko-KR"/>
        </w:rPr>
        <w:t xml:space="preserve"> considering guard band/spectral utilization from gNB perspective. Since guard band may be different according to numerology, the locations of PRB 0 according to </w:t>
      </w:r>
      <w:r w:rsidR="00E11A8F">
        <w:rPr>
          <w:lang w:val="en-US" w:eastAsia="ko-KR"/>
        </w:rPr>
        <w:t>numerology</w:t>
      </w:r>
      <w:r w:rsidR="00E11A8F">
        <w:rPr>
          <w:rFonts w:hint="eastAsia"/>
          <w:lang w:val="en-US" w:eastAsia="ko-KR"/>
        </w:rPr>
        <w:t xml:space="preserve"> may not be same or aligned. </w:t>
      </w:r>
      <w:r w:rsidR="00101ACF">
        <w:rPr>
          <w:rFonts w:hint="eastAsia"/>
          <w:lang w:val="en-US" w:eastAsia="ko-KR"/>
        </w:rPr>
        <w:t>As a</w:t>
      </w:r>
      <w:r w:rsidR="00E11A8F">
        <w:rPr>
          <w:rFonts w:hint="eastAsia"/>
          <w:lang w:val="en-US" w:eastAsia="ko-KR"/>
        </w:rPr>
        <w:t xml:space="preserve"> result, it may</w:t>
      </w:r>
      <w:r w:rsidR="00DF1FF6">
        <w:rPr>
          <w:rFonts w:hint="eastAsia"/>
          <w:lang w:val="en-US" w:eastAsia="ko-KR"/>
        </w:rPr>
        <w:t xml:space="preserve"> necessarily</w:t>
      </w:r>
      <w:r w:rsidR="00E11A8F">
        <w:rPr>
          <w:rFonts w:hint="eastAsia"/>
          <w:lang w:val="en-US" w:eastAsia="ko-KR"/>
        </w:rPr>
        <w:t xml:space="preserve"> lead to </w:t>
      </w:r>
      <w:r w:rsidR="00101ACF">
        <w:rPr>
          <w:rFonts w:hint="eastAsia"/>
          <w:lang w:val="en-US" w:eastAsia="ko-KR"/>
        </w:rPr>
        <w:t xml:space="preserve">duplicated </w:t>
      </w:r>
      <w:r w:rsidR="00E11A8F">
        <w:rPr>
          <w:rFonts w:hint="eastAsia"/>
          <w:lang w:val="en-US" w:eastAsia="ko-KR"/>
        </w:rPr>
        <w:t>signaling overhead since PRB 0</w:t>
      </w:r>
      <w:r w:rsidR="00495FE0">
        <w:rPr>
          <w:rFonts w:hint="eastAsia"/>
          <w:lang w:val="en-US" w:eastAsia="ko-KR"/>
        </w:rPr>
        <w:t xml:space="preserve"> offset</w:t>
      </w:r>
      <w:r w:rsidR="00E11A8F">
        <w:rPr>
          <w:rFonts w:hint="eastAsia"/>
          <w:lang w:val="en-US" w:eastAsia="ko-KR"/>
        </w:rPr>
        <w:t xml:space="preserve"> indication has to be carried out per numerology. </w:t>
      </w:r>
      <w:r w:rsidR="00DF1FF6">
        <w:rPr>
          <w:rFonts w:hint="eastAsia"/>
          <w:lang w:val="en-US" w:eastAsia="ko-KR"/>
        </w:rPr>
        <w:t xml:space="preserve">In Option 2, the locations of PRB 0 are irrespective of actually used PRB for </w:t>
      </w:r>
      <w:r w:rsidR="00DF1FF6">
        <w:rPr>
          <w:lang w:val="en-US" w:eastAsia="ko-KR"/>
        </w:rPr>
        <w:t>transmission</w:t>
      </w:r>
      <w:r w:rsidR="001941CD">
        <w:rPr>
          <w:rFonts w:hint="eastAsia"/>
          <w:lang w:val="en-US" w:eastAsia="ko-KR"/>
        </w:rPr>
        <w:t xml:space="preserve">. </w:t>
      </w:r>
      <w:r w:rsidR="00101ACF">
        <w:rPr>
          <w:rFonts w:hint="eastAsia"/>
          <w:lang w:val="en-US" w:eastAsia="ko-KR"/>
        </w:rPr>
        <w:t>In other words</w:t>
      </w:r>
      <w:r w:rsidR="00B00416">
        <w:rPr>
          <w:rFonts w:hint="eastAsia"/>
          <w:lang w:val="en-US" w:eastAsia="ko-KR"/>
        </w:rPr>
        <w:t xml:space="preserve">, PRB 0 can be regarded as virtual index. </w:t>
      </w:r>
      <w:r w:rsidR="00DD14A7">
        <w:rPr>
          <w:rFonts w:hint="eastAsia"/>
          <w:lang w:val="en-US" w:eastAsia="ko-KR"/>
        </w:rPr>
        <w:t xml:space="preserve">Thus, locations of PRB 0 according to numerology can be same so that only one offset indication is needed. </w:t>
      </w:r>
      <w:r w:rsidR="00CA5B19">
        <w:rPr>
          <w:rFonts w:hint="eastAsia"/>
          <w:lang w:val="en-US" w:eastAsia="ko-KR"/>
        </w:rPr>
        <w:t>Furthermore, Option 2 may</w:t>
      </w:r>
      <w:r w:rsidR="008551E1">
        <w:rPr>
          <w:rFonts w:hint="eastAsia"/>
          <w:lang w:val="en-US" w:eastAsia="ko-KR"/>
        </w:rPr>
        <w:t xml:space="preserve"> be beneficial to extend the number of actually used PRBs</w:t>
      </w:r>
      <w:r w:rsidR="00CA5B19">
        <w:rPr>
          <w:rFonts w:hint="eastAsia"/>
          <w:lang w:val="en-US" w:eastAsia="ko-KR"/>
        </w:rPr>
        <w:t xml:space="preserve"> considering forward </w:t>
      </w:r>
      <w:r w:rsidR="00CA5B19">
        <w:rPr>
          <w:lang w:val="en-US" w:eastAsia="ko-KR"/>
        </w:rPr>
        <w:t>compatibility</w:t>
      </w:r>
      <w:r w:rsidR="00CA5B19">
        <w:rPr>
          <w:rFonts w:hint="eastAsia"/>
          <w:lang w:val="en-US" w:eastAsia="ko-KR"/>
        </w:rPr>
        <w:t xml:space="preserve"> on spectral utilization. However</w:t>
      </w:r>
      <w:r w:rsidR="00DD14A7">
        <w:rPr>
          <w:rFonts w:hint="eastAsia"/>
          <w:lang w:val="en-US" w:eastAsia="ko-KR"/>
        </w:rPr>
        <w:t xml:space="preserve">, lack of PRB numbers may happen </w:t>
      </w:r>
      <w:r w:rsidR="00101ACF">
        <w:rPr>
          <w:rFonts w:hint="eastAsia"/>
          <w:lang w:val="en-US" w:eastAsia="ko-KR"/>
        </w:rPr>
        <w:t>due to virtual PRBs</w:t>
      </w:r>
      <w:r w:rsidR="00DD14A7">
        <w:rPr>
          <w:rFonts w:hint="eastAsia"/>
          <w:lang w:val="en-US" w:eastAsia="ko-KR"/>
        </w:rPr>
        <w:t xml:space="preserve"> not used actually since the maximum number of PRBs for common PRB indexing </w:t>
      </w:r>
      <w:r w:rsidR="003B3D70">
        <w:rPr>
          <w:rFonts w:hint="eastAsia"/>
          <w:lang w:val="en-US" w:eastAsia="ko-KR"/>
        </w:rPr>
        <w:t>was</w:t>
      </w:r>
      <w:r w:rsidR="00DD14A7">
        <w:rPr>
          <w:rFonts w:hint="eastAsia"/>
          <w:lang w:val="en-US" w:eastAsia="ko-KR"/>
        </w:rPr>
        <w:t xml:space="preserve"> </w:t>
      </w:r>
      <w:r w:rsidR="00DD14A7">
        <w:rPr>
          <w:lang w:val="en-US" w:eastAsia="ko-KR"/>
        </w:rPr>
        <w:t>already</w:t>
      </w:r>
      <w:r w:rsidR="00DD14A7">
        <w:rPr>
          <w:rFonts w:hint="eastAsia"/>
          <w:lang w:val="en-US" w:eastAsia="ko-KR"/>
        </w:rPr>
        <w:t xml:space="preserve"> agreed to follow </w:t>
      </w:r>
      <w:r w:rsidR="00495FE0">
        <w:rPr>
          <w:rFonts w:hint="eastAsia"/>
          <w:lang w:val="en-US" w:eastAsia="ko-KR"/>
        </w:rPr>
        <w:t>3300 subcarriers</w:t>
      </w:r>
      <w:r w:rsidR="00002D4B">
        <w:rPr>
          <w:rFonts w:hint="eastAsia"/>
          <w:lang w:val="en-US" w:eastAsia="ko-KR"/>
        </w:rPr>
        <w:t>.</w:t>
      </w:r>
    </w:p>
    <w:p w14:paraId="6567C24C" w14:textId="753E2035" w:rsidR="005A0488" w:rsidRDefault="0064562A" w:rsidP="0064562A">
      <w:pPr>
        <w:spacing w:line="288" w:lineRule="auto"/>
        <w:jc w:val="center"/>
        <w:rPr>
          <w:lang w:eastAsia="ko-KR"/>
        </w:rPr>
      </w:pPr>
      <w:r>
        <w:object w:dxaOrig="9721" w:dyaOrig="7680" w14:anchorId="7F53F5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5pt;height:302.5pt" o:ole="">
            <v:imagedata r:id="rId8" o:title=""/>
          </v:shape>
          <o:OLEObject Type="Embed" ProgID="Visio.Drawing.15" ShapeID="_x0000_i1025" DrawAspect="Content" ObjectID="_1568526206" r:id="rId9"/>
        </w:object>
      </w:r>
    </w:p>
    <w:p w14:paraId="6940C62E" w14:textId="2F8F469C" w:rsidR="0064562A" w:rsidRPr="003733C9" w:rsidRDefault="0064562A" w:rsidP="0064562A">
      <w:pPr>
        <w:pStyle w:val="Caption"/>
        <w:jc w:val="center"/>
        <w:rPr>
          <w:lang w:val="en-US" w:eastAsia="ko-KR"/>
        </w:rPr>
      </w:pPr>
      <w:r w:rsidRPr="00D42139">
        <w:t xml:space="preserve">Figure </w:t>
      </w:r>
      <w:r w:rsidR="00495FE0">
        <w:rPr>
          <w:rFonts w:hint="eastAsia"/>
          <w:lang w:eastAsia="ko-KR"/>
        </w:rPr>
        <w:t>1</w:t>
      </w:r>
      <w:r w:rsidRPr="00D42139">
        <w:rPr>
          <w:rFonts w:hint="eastAsia"/>
          <w:lang w:eastAsia="ko-KR"/>
        </w:rPr>
        <w:t xml:space="preserve">. </w:t>
      </w:r>
      <w:r w:rsidR="008551E1">
        <w:rPr>
          <w:rFonts w:hint="eastAsia"/>
          <w:lang w:eastAsia="ko-KR"/>
        </w:rPr>
        <w:t xml:space="preserve">Two different options for defining </w:t>
      </w:r>
      <w:r w:rsidR="00CA5B19">
        <w:rPr>
          <w:rFonts w:hint="eastAsia"/>
          <w:lang w:eastAsia="ko-KR"/>
        </w:rPr>
        <w:t>reference point PRB 0</w:t>
      </w:r>
    </w:p>
    <w:p w14:paraId="6B668F0E" w14:textId="77777777" w:rsidR="0064562A" w:rsidRPr="008551E1" w:rsidRDefault="0064562A" w:rsidP="005A0488">
      <w:pPr>
        <w:spacing w:line="288" w:lineRule="auto"/>
        <w:jc w:val="both"/>
        <w:rPr>
          <w:lang w:val="en-US" w:eastAsia="ko-KR"/>
        </w:rPr>
      </w:pPr>
    </w:p>
    <w:p w14:paraId="02CE50A8" w14:textId="761BBEC3" w:rsidR="0064562A" w:rsidRDefault="00495FE0" w:rsidP="0064562A">
      <w:pPr>
        <w:spacing w:line="288" w:lineRule="auto"/>
        <w:jc w:val="both"/>
        <w:rPr>
          <w:b/>
          <w:i/>
          <w:lang w:val="en-US" w:eastAsia="ko-KR"/>
        </w:rPr>
      </w:pPr>
      <w:r>
        <w:rPr>
          <w:rFonts w:hint="eastAsia"/>
          <w:b/>
          <w:i/>
          <w:lang w:val="en-US" w:eastAsia="ko-KR"/>
        </w:rPr>
        <w:t>Observation</w:t>
      </w:r>
      <w:r w:rsidR="00713DB8">
        <w:rPr>
          <w:b/>
          <w:i/>
          <w:lang w:val="en-US" w:eastAsia="ko-KR"/>
        </w:rPr>
        <w:t xml:space="preserve"> 7</w:t>
      </w:r>
      <w:r>
        <w:rPr>
          <w:b/>
          <w:i/>
          <w:lang w:val="en-US" w:eastAsia="ko-KR"/>
        </w:rPr>
        <w:t xml:space="preserve">: </w:t>
      </w:r>
      <w:r w:rsidR="009D6D71">
        <w:rPr>
          <w:b/>
          <w:i/>
          <w:lang w:val="en-US" w:eastAsia="ko-KR"/>
        </w:rPr>
        <w:t>The PRB0 definition must be clarified</w:t>
      </w:r>
      <w:r w:rsidR="009A3FCC">
        <w:rPr>
          <w:b/>
          <w:i/>
          <w:lang w:val="en-US" w:eastAsia="ko-KR"/>
        </w:rPr>
        <w:t xml:space="preserve"> as to whether it corresponds to the physically used PRB or a virtual PRB used only for indexing purposes</w:t>
      </w:r>
      <w:r w:rsidR="009D6D71">
        <w:rPr>
          <w:b/>
          <w:i/>
          <w:lang w:val="en-US" w:eastAsia="ko-KR"/>
        </w:rPr>
        <w:t>.</w:t>
      </w:r>
    </w:p>
    <w:p w14:paraId="15C7E277" w14:textId="1273EA6B" w:rsidR="0064562A" w:rsidRPr="0064562A" w:rsidRDefault="0064562A" w:rsidP="0064562A">
      <w:pPr>
        <w:pStyle w:val="Heading2"/>
        <w:rPr>
          <w:lang w:val="en-US"/>
        </w:rPr>
      </w:pPr>
      <w:r>
        <w:rPr>
          <w:rFonts w:hint="eastAsia"/>
          <w:lang w:val="en-US"/>
        </w:rPr>
        <w:t>Common PRB indexing indication</w:t>
      </w:r>
    </w:p>
    <w:p w14:paraId="610F2EE2" w14:textId="69CA30DC" w:rsidR="00715EE5" w:rsidRDefault="00715EE5" w:rsidP="00BE3122">
      <w:pPr>
        <w:spacing w:line="288" w:lineRule="auto"/>
        <w:ind w:firstLineChars="100" w:firstLine="200"/>
        <w:jc w:val="both"/>
        <w:rPr>
          <w:lang w:val="en-US" w:eastAsia="ko-KR"/>
        </w:rPr>
      </w:pPr>
      <w:r>
        <w:rPr>
          <w:rFonts w:hint="eastAsia"/>
          <w:lang w:val="en-US" w:eastAsia="ko-KR"/>
        </w:rPr>
        <w:t>To generate common PRB indexing, it was agreed that an offset from the lowest PRB of SS</w:t>
      </w:r>
      <w:r w:rsidR="00FC4461">
        <w:rPr>
          <w:lang w:val="en-US" w:eastAsia="ko-KR"/>
        </w:rPr>
        <w:t>/PBCH</w:t>
      </w:r>
      <w:r>
        <w:rPr>
          <w:rFonts w:hint="eastAsia"/>
          <w:lang w:val="en-US" w:eastAsia="ko-KR"/>
        </w:rPr>
        <w:t xml:space="preserve"> block to PRB 0 as reference point.</w:t>
      </w:r>
      <w:r w:rsidR="00C06965">
        <w:rPr>
          <w:rFonts w:hint="eastAsia"/>
          <w:lang w:val="en-US" w:eastAsia="ko-KR"/>
        </w:rPr>
        <w:t xml:space="preserve"> Since the common PRB indexing is common to all UEs </w:t>
      </w:r>
      <w:r w:rsidR="00B00CCA">
        <w:rPr>
          <w:rFonts w:hint="eastAsia"/>
          <w:lang w:val="en-US" w:eastAsia="ko-KR"/>
        </w:rPr>
        <w:t>trying to access</w:t>
      </w:r>
      <w:r w:rsidR="00C06965">
        <w:rPr>
          <w:rFonts w:hint="eastAsia"/>
          <w:lang w:val="en-US" w:eastAsia="ko-KR"/>
        </w:rPr>
        <w:t xml:space="preserve"> to the cell, it is desirable to indicate the offset via RMSI to avoid duplicated signaling to each UE.</w:t>
      </w:r>
      <w:r w:rsidR="009C3118">
        <w:rPr>
          <w:rFonts w:hint="eastAsia"/>
          <w:lang w:val="en-US" w:eastAsia="ko-KR"/>
        </w:rPr>
        <w:t xml:space="preserve"> Besides, for immediate completion of</w:t>
      </w:r>
      <w:r w:rsidR="00C06965">
        <w:rPr>
          <w:rFonts w:hint="eastAsia"/>
          <w:lang w:val="en-US" w:eastAsia="ko-KR"/>
        </w:rPr>
        <w:t xml:space="preserve"> BWP configuration after RRC connection</w:t>
      </w:r>
      <w:r w:rsidR="00FC4461">
        <w:rPr>
          <w:lang w:val="en-US" w:eastAsia="ko-KR"/>
        </w:rPr>
        <w:t xml:space="preserve"> setup</w:t>
      </w:r>
      <w:r w:rsidR="00C06965">
        <w:rPr>
          <w:rFonts w:hint="eastAsia"/>
          <w:lang w:val="en-US" w:eastAsia="ko-KR"/>
        </w:rPr>
        <w:t xml:space="preserve">, it is better for </w:t>
      </w:r>
      <w:r w:rsidR="00FC4461">
        <w:rPr>
          <w:lang w:val="en-US" w:eastAsia="ko-KR"/>
        </w:rPr>
        <w:t xml:space="preserve">a </w:t>
      </w:r>
      <w:r w:rsidR="00C06965">
        <w:rPr>
          <w:rFonts w:hint="eastAsia"/>
          <w:lang w:val="en-US" w:eastAsia="ko-KR"/>
        </w:rPr>
        <w:t xml:space="preserve">UE to know common PRB indexing </w:t>
      </w:r>
      <w:r w:rsidR="009C3118">
        <w:rPr>
          <w:rFonts w:hint="eastAsia"/>
          <w:lang w:val="en-US" w:eastAsia="ko-KR"/>
        </w:rPr>
        <w:t>via RMSI prior to</w:t>
      </w:r>
      <w:r w:rsidR="00C06965">
        <w:rPr>
          <w:rFonts w:hint="eastAsia"/>
          <w:lang w:val="en-US" w:eastAsia="ko-KR"/>
        </w:rPr>
        <w:t xml:space="preserve"> RRC connection</w:t>
      </w:r>
      <w:r w:rsidR="00FC4461">
        <w:rPr>
          <w:lang w:val="en-US" w:eastAsia="ko-KR"/>
        </w:rPr>
        <w:t xml:space="preserve"> setup</w:t>
      </w:r>
      <w:r w:rsidR="00C06965">
        <w:rPr>
          <w:rFonts w:hint="eastAsia"/>
          <w:lang w:val="en-US" w:eastAsia="ko-KR"/>
        </w:rPr>
        <w:t xml:space="preserve">. </w:t>
      </w:r>
      <w:r w:rsidR="005A7DAC">
        <w:rPr>
          <w:rFonts w:hint="eastAsia"/>
          <w:lang w:val="en-US" w:eastAsia="ko-KR"/>
        </w:rPr>
        <w:t>However, if multiple SS</w:t>
      </w:r>
      <w:r w:rsidR="00FC4461">
        <w:rPr>
          <w:lang w:val="en-US" w:eastAsia="ko-KR"/>
        </w:rPr>
        <w:t>/PBCH</w:t>
      </w:r>
      <w:r w:rsidR="005A7DAC">
        <w:rPr>
          <w:rFonts w:hint="eastAsia"/>
          <w:lang w:val="en-US" w:eastAsia="ko-KR"/>
        </w:rPr>
        <w:t xml:space="preserve"> blocks exist, but only </w:t>
      </w:r>
      <w:r w:rsidR="00FC4461">
        <w:rPr>
          <w:lang w:val="en-US" w:eastAsia="ko-KR"/>
        </w:rPr>
        <w:t xml:space="preserve">a </w:t>
      </w:r>
      <w:r w:rsidR="005A7DAC">
        <w:rPr>
          <w:rFonts w:hint="eastAsia"/>
          <w:lang w:val="en-US" w:eastAsia="ko-KR"/>
        </w:rPr>
        <w:t>single RMSI is</w:t>
      </w:r>
      <w:r w:rsidR="00E50B66">
        <w:rPr>
          <w:rFonts w:hint="eastAsia"/>
          <w:lang w:val="en-US" w:eastAsia="ko-KR"/>
        </w:rPr>
        <w:t xml:space="preserve"> operated, </w:t>
      </w:r>
      <w:r w:rsidR="005A7DAC">
        <w:rPr>
          <w:rFonts w:hint="eastAsia"/>
          <w:lang w:val="en-US" w:eastAsia="ko-KR"/>
        </w:rPr>
        <w:t>then</w:t>
      </w:r>
      <w:r w:rsidR="002671AD">
        <w:rPr>
          <w:rFonts w:hint="eastAsia"/>
          <w:lang w:val="en-US" w:eastAsia="ko-KR"/>
        </w:rPr>
        <w:t xml:space="preserve"> there </w:t>
      </w:r>
      <w:r w:rsidR="005A7DAC">
        <w:rPr>
          <w:rFonts w:hint="eastAsia"/>
          <w:lang w:val="en-US" w:eastAsia="ko-KR"/>
        </w:rPr>
        <w:t>are</w:t>
      </w:r>
      <w:r w:rsidR="002671AD">
        <w:rPr>
          <w:rFonts w:hint="eastAsia"/>
          <w:lang w:val="en-US" w:eastAsia="ko-KR"/>
        </w:rPr>
        <w:t xml:space="preserve"> multiple </w:t>
      </w:r>
      <w:r w:rsidR="002671AD">
        <w:rPr>
          <w:lang w:val="en-US" w:eastAsia="ko-KR"/>
        </w:rPr>
        <w:t>possibilit</w:t>
      </w:r>
      <w:r w:rsidR="002671AD">
        <w:rPr>
          <w:rFonts w:hint="eastAsia"/>
          <w:lang w:val="en-US" w:eastAsia="ko-KR"/>
        </w:rPr>
        <w:t>ies</w:t>
      </w:r>
      <w:r w:rsidR="002671AD">
        <w:rPr>
          <w:lang w:val="en-US" w:eastAsia="ko-KR"/>
        </w:rPr>
        <w:t xml:space="preserve"> </w:t>
      </w:r>
      <w:r w:rsidR="002671AD">
        <w:rPr>
          <w:rFonts w:hint="eastAsia"/>
          <w:lang w:val="en-US" w:eastAsia="ko-KR"/>
        </w:rPr>
        <w:t>for the offset from a single RMSI perspective</w:t>
      </w:r>
      <w:r w:rsidR="005A7DAC">
        <w:rPr>
          <w:rFonts w:hint="eastAsia"/>
          <w:lang w:val="en-US" w:eastAsia="ko-KR"/>
        </w:rPr>
        <w:t>. Thus,</w:t>
      </w:r>
      <w:r w:rsidR="005A7DAC">
        <w:rPr>
          <w:lang w:val="en-US" w:eastAsia="ko-KR"/>
        </w:rPr>
        <w:t xml:space="preserve"> RMSI </w:t>
      </w:r>
      <w:r w:rsidR="005A7DAC">
        <w:rPr>
          <w:rFonts w:hint="eastAsia"/>
          <w:lang w:val="en-US" w:eastAsia="ko-KR"/>
        </w:rPr>
        <w:t>may</w:t>
      </w:r>
      <w:r w:rsidR="002671AD">
        <w:rPr>
          <w:lang w:val="en-US" w:eastAsia="ko-KR"/>
        </w:rPr>
        <w:t xml:space="preserve"> not</w:t>
      </w:r>
      <w:r w:rsidR="005A7DAC">
        <w:rPr>
          <w:rFonts w:hint="eastAsia"/>
          <w:lang w:val="en-US" w:eastAsia="ko-KR"/>
        </w:rPr>
        <w:t xml:space="preserve"> be</w:t>
      </w:r>
      <w:r w:rsidR="002671AD">
        <w:rPr>
          <w:lang w:val="en-US" w:eastAsia="ko-KR"/>
        </w:rPr>
        <w:t xml:space="preserve"> appropriate to use for the offset indication.</w:t>
      </w:r>
      <w:r w:rsidR="002671AD">
        <w:rPr>
          <w:rFonts w:hint="eastAsia"/>
          <w:lang w:val="en-US" w:eastAsia="ko-KR"/>
        </w:rPr>
        <w:t xml:space="preserve"> In this case, UE-specific signaling is better.</w:t>
      </w:r>
    </w:p>
    <w:p w14:paraId="1E86731D" w14:textId="335743DF" w:rsidR="002671AD" w:rsidRDefault="002671AD" w:rsidP="00BE3122">
      <w:pPr>
        <w:spacing w:line="288" w:lineRule="auto"/>
        <w:jc w:val="both"/>
        <w:rPr>
          <w:b/>
          <w:i/>
          <w:lang w:val="en-US" w:eastAsia="ko-KR"/>
        </w:rPr>
      </w:pPr>
      <w:r w:rsidRPr="00DF6F45">
        <w:rPr>
          <w:b/>
          <w:i/>
          <w:lang w:val="en-US" w:eastAsia="ko-KR"/>
        </w:rPr>
        <w:t>Proposal</w:t>
      </w:r>
      <w:r w:rsidR="00713DB8">
        <w:rPr>
          <w:b/>
          <w:i/>
          <w:lang w:val="en-US" w:eastAsia="ko-KR"/>
        </w:rPr>
        <w:t xml:space="preserve"> 8</w:t>
      </w:r>
      <w:r w:rsidRPr="00DF6F45">
        <w:rPr>
          <w:b/>
          <w:i/>
          <w:lang w:val="en-US" w:eastAsia="ko-KR"/>
        </w:rPr>
        <w:t xml:space="preserve">: </w:t>
      </w:r>
      <w:r>
        <w:rPr>
          <w:rFonts w:hint="eastAsia"/>
          <w:b/>
          <w:i/>
          <w:lang w:val="en-US" w:eastAsia="ko-KR"/>
        </w:rPr>
        <w:t xml:space="preserve">If RMSI </w:t>
      </w:r>
      <w:r w:rsidR="00B3133A">
        <w:rPr>
          <w:b/>
          <w:i/>
          <w:lang w:val="en-US" w:eastAsia="ko-KR"/>
        </w:rPr>
        <w:t>is configured</w:t>
      </w:r>
      <w:r w:rsidR="00B3133A">
        <w:rPr>
          <w:rFonts w:hint="eastAsia"/>
          <w:b/>
          <w:i/>
          <w:lang w:val="en-US" w:eastAsia="ko-KR"/>
        </w:rPr>
        <w:t xml:space="preserve"> </w:t>
      </w:r>
      <w:r>
        <w:rPr>
          <w:rFonts w:hint="eastAsia"/>
          <w:b/>
          <w:i/>
          <w:lang w:val="en-US" w:eastAsia="ko-KR"/>
        </w:rPr>
        <w:t>per SS</w:t>
      </w:r>
      <w:r w:rsidR="00FC4461">
        <w:rPr>
          <w:b/>
          <w:i/>
          <w:lang w:val="en-US" w:eastAsia="ko-KR"/>
        </w:rPr>
        <w:t>/PBCH</w:t>
      </w:r>
      <w:r>
        <w:rPr>
          <w:rFonts w:hint="eastAsia"/>
          <w:b/>
          <w:i/>
          <w:lang w:val="en-US" w:eastAsia="ko-KR"/>
        </w:rPr>
        <w:t xml:space="preserve"> block</w:t>
      </w:r>
      <w:r w:rsidR="006E6B70">
        <w:rPr>
          <w:b/>
          <w:i/>
          <w:lang w:val="en-US" w:eastAsia="ko-KR"/>
        </w:rPr>
        <w:t xml:space="preserve"> i.e. independently for each SS/PBCH block</w:t>
      </w:r>
      <w:r>
        <w:rPr>
          <w:rFonts w:hint="eastAsia"/>
          <w:b/>
          <w:i/>
          <w:lang w:val="en-US" w:eastAsia="ko-KR"/>
        </w:rPr>
        <w:t xml:space="preserve">, </w:t>
      </w:r>
      <w:r w:rsidR="000A646B">
        <w:rPr>
          <w:rFonts w:hint="eastAsia"/>
          <w:b/>
          <w:i/>
          <w:lang w:val="en-US" w:eastAsia="ko-KR"/>
        </w:rPr>
        <w:t xml:space="preserve">the </w:t>
      </w:r>
      <w:r>
        <w:rPr>
          <w:rFonts w:hint="eastAsia"/>
          <w:b/>
          <w:i/>
          <w:lang w:val="en-US" w:eastAsia="ko-KR"/>
        </w:rPr>
        <w:t>offset</w:t>
      </w:r>
      <w:r w:rsidR="000A646B">
        <w:rPr>
          <w:rFonts w:hint="eastAsia"/>
          <w:b/>
          <w:i/>
          <w:lang w:val="en-US" w:eastAsia="ko-KR"/>
        </w:rPr>
        <w:t xml:space="preserve"> for reference point PRB 0 should be indicated via RMSI</w:t>
      </w:r>
      <w:r>
        <w:rPr>
          <w:rFonts w:hint="eastAsia"/>
          <w:b/>
          <w:i/>
          <w:lang w:val="en-US" w:eastAsia="ko-KR"/>
        </w:rPr>
        <w:t xml:space="preserve">. Otherwise, UE-specific signaling is </w:t>
      </w:r>
      <w:r w:rsidR="00FC4461">
        <w:rPr>
          <w:b/>
          <w:i/>
          <w:lang w:val="en-US" w:eastAsia="ko-KR"/>
        </w:rPr>
        <w:t>used</w:t>
      </w:r>
      <w:r>
        <w:rPr>
          <w:rFonts w:hint="eastAsia"/>
          <w:b/>
          <w:i/>
          <w:lang w:val="en-US" w:eastAsia="ko-KR"/>
        </w:rPr>
        <w:t>.</w:t>
      </w:r>
      <w:r w:rsidR="00357C1D">
        <w:rPr>
          <w:b/>
          <w:i/>
          <w:lang w:val="en-US" w:eastAsia="ko-KR"/>
        </w:rPr>
        <w:t xml:space="preserve"> </w:t>
      </w:r>
    </w:p>
    <w:p w14:paraId="5D880167" w14:textId="354AE375" w:rsidR="0064562A" w:rsidRPr="0064562A" w:rsidRDefault="0064562A" w:rsidP="0064562A">
      <w:pPr>
        <w:pStyle w:val="Heading2"/>
        <w:rPr>
          <w:lang w:val="en-US"/>
        </w:rPr>
      </w:pPr>
      <w:r>
        <w:rPr>
          <w:rFonts w:hint="eastAsia"/>
          <w:lang w:val="en-US"/>
        </w:rPr>
        <w:t xml:space="preserve">Common PRB indexing for carrier </w:t>
      </w:r>
      <w:r>
        <w:rPr>
          <w:lang w:val="en-US"/>
        </w:rPr>
        <w:t>without</w:t>
      </w:r>
      <w:r>
        <w:rPr>
          <w:rFonts w:hint="eastAsia"/>
          <w:lang w:val="en-US"/>
        </w:rPr>
        <w:t xml:space="preserve"> SSB</w:t>
      </w:r>
    </w:p>
    <w:p w14:paraId="19FB61DA" w14:textId="0EF462F8" w:rsidR="001003F8" w:rsidRDefault="005B53D4" w:rsidP="00BE3122">
      <w:pPr>
        <w:spacing w:line="288" w:lineRule="auto"/>
        <w:ind w:firstLineChars="100" w:firstLine="200"/>
        <w:jc w:val="both"/>
        <w:rPr>
          <w:lang w:val="en-US" w:eastAsia="ko-KR"/>
        </w:rPr>
      </w:pPr>
      <w:r>
        <w:rPr>
          <w:rFonts w:hint="eastAsia"/>
          <w:lang w:val="en-US" w:eastAsia="ko-KR"/>
        </w:rPr>
        <w:t>For common PRB indexing for</w:t>
      </w:r>
      <w:r w:rsidR="008551E1">
        <w:rPr>
          <w:rFonts w:hint="eastAsia"/>
          <w:lang w:val="en-US" w:eastAsia="ko-KR"/>
        </w:rPr>
        <w:t xml:space="preserve"> carrier </w:t>
      </w:r>
      <w:r w:rsidR="008551E1">
        <w:rPr>
          <w:lang w:val="en-US" w:eastAsia="ko-KR"/>
        </w:rPr>
        <w:t>without</w:t>
      </w:r>
      <w:r w:rsidR="008551E1">
        <w:rPr>
          <w:rFonts w:hint="eastAsia"/>
          <w:lang w:val="en-US" w:eastAsia="ko-KR"/>
        </w:rPr>
        <w:t xml:space="preserve"> SSB such as </w:t>
      </w:r>
      <w:r w:rsidR="001003F8">
        <w:rPr>
          <w:rFonts w:hint="eastAsia"/>
          <w:lang w:val="en-US" w:eastAsia="ko-KR"/>
        </w:rPr>
        <w:t xml:space="preserve">FDD </w:t>
      </w:r>
      <w:r w:rsidR="008551E1">
        <w:rPr>
          <w:rFonts w:hint="eastAsia"/>
          <w:lang w:val="en-US" w:eastAsia="ko-KR"/>
        </w:rPr>
        <w:t>UL</w:t>
      </w:r>
      <w:r w:rsidR="001003F8">
        <w:rPr>
          <w:rFonts w:hint="eastAsia"/>
          <w:lang w:val="en-US" w:eastAsia="ko-KR"/>
        </w:rPr>
        <w:t xml:space="preserve"> carrier</w:t>
      </w:r>
      <w:r w:rsidR="008551E1">
        <w:rPr>
          <w:rFonts w:hint="eastAsia"/>
          <w:lang w:val="en-US" w:eastAsia="ko-KR"/>
        </w:rPr>
        <w:t xml:space="preserve"> </w:t>
      </w:r>
      <w:r w:rsidR="00501E27">
        <w:rPr>
          <w:rFonts w:hint="eastAsia"/>
          <w:lang w:val="en-US" w:eastAsia="ko-KR"/>
        </w:rPr>
        <w:t>and</w:t>
      </w:r>
      <w:r w:rsidR="008551E1">
        <w:rPr>
          <w:rFonts w:hint="eastAsia"/>
          <w:lang w:val="en-US" w:eastAsia="ko-KR"/>
        </w:rPr>
        <w:t xml:space="preserve"> </w:t>
      </w:r>
      <w:r w:rsidR="001003F8">
        <w:rPr>
          <w:rFonts w:hint="eastAsia"/>
          <w:lang w:val="en-US" w:eastAsia="ko-KR"/>
        </w:rPr>
        <w:t>Scell</w:t>
      </w:r>
      <w:r>
        <w:rPr>
          <w:rFonts w:hint="eastAsia"/>
          <w:lang w:val="en-US" w:eastAsia="ko-KR"/>
        </w:rPr>
        <w:t xml:space="preserve">, in order to indicate where PRB 0 </w:t>
      </w:r>
      <w:r>
        <w:rPr>
          <w:lang w:val="en-US" w:eastAsia="ko-KR"/>
        </w:rPr>
        <w:t xml:space="preserve">is </w:t>
      </w:r>
      <w:r>
        <w:rPr>
          <w:rFonts w:hint="eastAsia"/>
          <w:lang w:val="en-US" w:eastAsia="ko-KR"/>
        </w:rPr>
        <w:t xml:space="preserve">to UE, ARFCN for </w:t>
      </w:r>
      <w:r w:rsidR="00F915CC">
        <w:rPr>
          <w:rFonts w:hint="eastAsia"/>
          <w:lang w:val="en-US" w:eastAsia="ko-KR"/>
        </w:rPr>
        <w:t>the carrier</w:t>
      </w:r>
      <w:r>
        <w:rPr>
          <w:rFonts w:hint="eastAsia"/>
          <w:lang w:val="en-US" w:eastAsia="ko-KR"/>
        </w:rPr>
        <w:t xml:space="preserve"> can be </w:t>
      </w:r>
      <w:r w:rsidR="00501E27">
        <w:rPr>
          <w:rFonts w:hint="eastAsia"/>
          <w:lang w:val="en-US" w:eastAsia="ko-KR"/>
        </w:rPr>
        <w:t>a good option for start position to indicate offset to PRB 0</w:t>
      </w:r>
      <w:r>
        <w:rPr>
          <w:rFonts w:hint="eastAsia"/>
          <w:lang w:val="en-US" w:eastAsia="ko-KR"/>
        </w:rPr>
        <w:t xml:space="preserve">. </w:t>
      </w:r>
      <w:r w:rsidR="001003F8">
        <w:rPr>
          <w:rFonts w:hint="eastAsia"/>
          <w:lang w:val="en-US" w:eastAsia="ko-KR"/>
        </w:rPr>
        <w:t xml:space="preserve">If PRB grid is center-oriented and </w:t>
      </w:r>
      <w:r w:rsidR="00501E27">
        <w:rPr>
          <w:rFonts w:hint="eastAsia"/>
          <w:lang w:val="en-US" w:eastAsia="ko-KR"/>
        </w:rPr>
        <w:t xml:space="preserve">always </w:t>
      </w:r>
      <w:r w:rsidR="001003F8">
        <w:rPr>
          <w:rFonts w:hint="eastAsia"/>
          <w:lang w:val="en-US" w:eastAsia="ko-KR"/>
        </w:rPr>
        <w:t>aligned with center of carrier regardless of numerology, ARFCN is very appropriate to indicate offset to PRB 0 in terms of PRB</w:t>
      </w:r>
      <w:r w:rsidR="00501E27">
        <w:rPr>
          <w:rFonts w:hint="eastAsia"/>
          <w:lang w:val="en-US" w:eastAsia="ko-KR"/>
        </w:rPr>
        <w:t xml:space="preserve"> level</w:t>
      </w:r>
      <w:r w:rsidR="001003F8">
        <w:rPr>
          <w:rFonts w:hint="eastAsia"/>
          <w:lang w:val="en-US" w:eastAsia="ko-KR"/>
        </w:rPr>
        <w:t xml:space="preserve">. This offset information can be </w:t>
      </w:r>
      <w:r w:rsidR="00501E27">
        <w:rPr>
          <w:rFonts w:hint="eastAsia"/>
          <w:lang w:val="en-US" w:eastAsia="ko-KR"/>
        </w:rPr>
        <w:t xml:space="preserve">additionally </w:t>
      </w:r>
      <w:r w:rsidR="001003F8">
        <w:rPr>
          <w:rFonts w:hint="eastAsia"/>
          <w:lang w:val="en-US" w:eastAsia="ko-KR"/>
        </w:rPr>
        <w:t xml:space="preserve">contained in system information for FDD UL or RRC reconfiguration message for Scell addition. </w:t>
      </w:r>
      <w:r w:rsidR="00712E64">
        <w:rPr>
          <w:rFonts w:hint="eastAsia"/>
          <w:lang w:val="en-US" w:eastAsia="ko-KR"/>
        </w:rPr>
        <w:t xml:space="preserve">On the contrary, if PRB grid is not </w:t>
      </w:r>
      <w:r w:rsidR="00712E64">
        <w:rPr>
          <w:lang w:val="en-US" w:eastAsia="ko-KR"/>
        </w:rPr>
        <w:t>aligned</w:t>
      </w:r>
      <w:r w:rsidR="00712E64">
        <w:rPr>
          <w:rFonts w:hint="eastAsia"/>
          <w:lang w:val="en-US" w:eastAsia="ko-KR"/>
        </w:rPr>
        <w:t xml:space="preserve"> </w:t>
      </w:r>
      <w:r w:rsidR="006E728A">
        <w:rPr>
          <w:rFonts w:hint="eastAsia"/>
          <w:lang w:val="en-US" w:eastAsia="ko-KR"/>
        </w:rPr>
        <w:t xml:space="preserve">with ARFCN due to </w:t>
      </w:r>
      <w:r w:rsidR="00712E64">
        <w:rPr>
          <w:rFonts w:hint="eastAsia"/>
          <w:lang w:val="en-US" w:eastAsia="ko-KR"/>
        </w:rPr>
        <w:t>odd number of PRBs</w:t>
      </w:r>
      <w:r w:rsidR="006E728A">
        <w:rPr>
          <w:rFonts w:hint="eastAsia"/>
          <w:lang w:val="en-US" w:eastAsia="ko-KR"/>
        </w:rPr>
        <w:t xml:space="preserve"> or other reasons</w:t>
      </w:r>
      <w:r w:rsidR="00712E64">
        <w:rPr>
          <w:rFonts w:hint="eastAsia"/>
          <w:lang w:val="en-US" w:eastAsia="ko-KR"/>
        </w:rPr>
        <w:t xml:space="preserve">, </w:t>
      </w:r>
      <w:r w:rsidR="006E728A">
        <w:rPr>
          <w:rFonts w:hint="eastAsia"/>
          <w:lang w:val="en-US" w:eastAsia="ko-KR"/>
        </w:rPr>
        <w:t xml:space="preserve">subcarrier spacing </w:t>
      </w:r>
      <w:r w:rsidR="007904AB">
        <w:rPr>
          <w:rFonts w:hint="eastAsia"/>
          <w:lang w:val="en-US" w:eastAsia="ko-KR"/>
        </w:rPr>
        <w:t xml:space="preserve">level offset should be added on PRB level offset similar to indication to resolve floating synch issue. </w:t>
      </w:r>
      <w:r w:rsidR="00784610">
        <w:rPr>
          <w:rFonts w:hint="eastAsia"/>
          <w:lang w:val="en-US" w:eastAsia="ko-KR"/>
        </w:rPr>
        <w:t>Detail operations can be designed after the relationships between ARFCN, synch raster, and PRB grid are defined by RAN 4.</w:t>
      </w:r>
    </w:p>
    <w:p w14:paraId="26FADF4D" w14:textId="73A6A933" w:rsidR="002671AD" w:rsidRDefault="00657FC0" w:rsidP="00BE3122">
      <w:pPr>
        <w:spacing w:line="288" w:lineRule="auto"/>
        <w:ind w:firstLineChars="100" w:firstLine="200"/>
        <w:jc w:val="both"/>
        <w:rPr>
          <w:lang w:val="en-US" w:eastAsia="ko-KR"/>
        </w:rPr>
      </w:pPr>
      <w:r>
        <w:rPr>
          <w:rFonts w:hint="eastAsia"/>
          <w:lang w:val="en-US" w:eastAsia="ko-KR"/>
        </w:rPr>
        <w:lastRenderedPageBreak/>
        <w:t>Meanwhile, u</w:t>
      </w:r>
      <w:r w:rsidR="00215F46">
        <w:rPr>
          <w:rFonts w:hint="eastAsia"/>
          <w:lang w:val="en-US" w:eastAsia="ko-KR"/>
        </w:rPr>
        <w:t xml:space="preserve">nlike DL, UE may have to </w:t>
      </w:r>
      <w:r w:rsidR="00215F46">
        <w:rPr>
          <w:lang w:val="en-US" w:eastAsia="ko-KR"/>
        </w:rPr>
        <w:t>know</w:t>
      </w:r>
      <w:r w:rsidR="00215F46">
        <w:rPr>
          <w:rFonts w:hint="eastAsia"/>
          <w:lang w:val="en-US" w:eastAsia="ko-KR"/>
        </w:rPr>
        <w:t xml:space="preserve"> </w:t>
      </w:r>
      <w:r>
        <w:rPr>
          <w:rFonts w:hint="eastAsia"/>
          <w:lang w:val="en-US" w:eastAsia="ko-KR"/>
        </w:rPr>
        <w:t xml:space="preserve">right most PRB of UL to keep spectrum mask regulation for UL transmission. </w:t>
      </w:r>
      <w:r w:rsidR="004179B5">
        <w:rPr>
          <w:rFonts w:hint="eastAsia"/>
          <w:lang w:val="en-US" w:eastAsia="ko-KR"/>
        </w:rPr>
        <w:t xml:space="preserve">For the reason, the right most PRB information may be included </w:t>
      </w:r>
      <w:r w:rsidR="0060610F">
        <w:rPr>
          <w:rFonts w:hint="eastAsia"/>
          <w:lang w:val="en-US" w:eastAsia="ko-KR"/>
        </w:rPr>
        <w:t xml:space="preserve">in RMSI or RRC </w:t>
      </w:r>
      <w:r w:rsidR="00AF301A">
        <w:rPr>
          <w:rFonts w:hint="eastAsia"/>
          <w:lang w:val="en-US" w:eastAsia="ko-KR"/>
        </w:rPr>
        <w:t xml:space="preserve">as well. </w:t>
      </w:r>
      <w:r w:rsidR="003733C9">
        <w:rPr>
          <w:rFonts w:hint="eastAsia"/>
          <w:lang w:val="en-US" w:eastAsia="ko-KR"/>
        </w:rPr>
        <w:t>T</w:t>
      </w:r>
      <w:r w:rsidR="00AF301A">
        <w:rPr>
          <w:rFonts w:hint="eastAsia"/>
          <w:lang w:val="en-US" w:eastAsia="ko-KR"/>
        </w:rPr>
        <w:t xml:space="preserve">he impact on </w:t>
      </w:r>
      <w:r w:rsidR="00D77C35">
        <w:rPr>
          <w:rFonts w:hint="eastAsia"/>
          <w:lang w:val="en-US" w:eastAsia="ko-KR"/>
        </w:rPr>
        <w:t xml:space="preserve">out-of-band and spurious </w:t>
      </w:r>
      <w:r w:rsidR="00D77C35">
        <w:rPr>
          <w:lang w:val="en-US" w:eastAsia="ko-KR"/>
        </w:rPr>
        <w:t>emission</w:t>
      </w:r>
      <w:r w:rsidR="00D77C35">
        <w:rPr>
          <w:rFonts w:hint="eastAsia"/>
          <w:lang w:val="en-US" w:eastAsia="ko-KR"/>
        </w:rPr>
        <w:t>s for UL</w:t>
      </w:r>
      <w:r w:rsidR="003733C9">
        <w:rPr>
          <w:rFonts w:hint="eastAsia"/>
          <w:lang w:val="en-US" w:eastAsia="ko-KR"/>
        </w:rPr>
        <w:t xml:space="preserve"> should be taken into account.</w:t>
      </w:r>
    </w:p>
    <w:p w14:paraId="0155568E" w14:textId="0E34D83B" w:rsidR="00AF301A" w:rsidRPr="00DF6F45" w:rsidRDefault="00AF301A" w:rsidP="00BE3122">
      <w:pPr>
        <w:spacing w:line="288" w:lineRule="auto"/>
        <w:jc w:val="both"/>
        <w:rPr>
          <w:b/>
          <w:i/>
          <w:lang w:val="en-US" w:eastAsia="ko-KR"/>
        </w:rPr>
      </w:pPr>
      <w:r w:rsidRPr="00DF6F45">
        <w:rPr>
          <w:b/>
          <w:i/>
          <w:lang w:val="en-US" w:eastAsia="ko-KR"/>
        </w:rPr>
        <w:t>Proposal</w:t>
      </w:r>
      <w:r w:rsidR="00713DB8">
        <w:rPr>
          <w:b/>
          <w:i/>
          <w:lang w:val="en-US" w:eastAsia="ko-KR"/>
        </w:rPr>
        <w:t xml:space="preserve"> 9</w:t>
      </w:r>
      <w:r w:rsidRPr="00DF6F45">
        <w:rPr>
          <w:b/>
          <w:i/>
          <w:lang w:val="en-US" w:eastAsia="ko-KR"/>
        </w:rPr>
        <w:t xml:space="preserve">: </w:t>
      </w:r>
      <w:r>
        <w:rPr>
          <w:rFonts w:hint="eastAsia"/>
          <w:b/>
          <w:i/>
          <w:lang w:val="en-US" w:eastAsia="ko-KR"/>
        </w:rPr>
        <w:t>For</w:t>
      </w:r>
      <w:r w:rsidR="004F2EDC">
        <w:rPr>
          <w:rFonts w:hint="eastAsia"/>
          <w:b/>
          <w:i/>
          <w:lang w:val="en-US" w:eastAsia="ko-KR"/>
        </w:rPr>
        <w:t xml:space="preserve"> </w:t>
      </w:r>
      <w:r>
        <w:rPr>
          <w:rFonts w:hint="eastAsia"/>
          <w:b/>
          <w:i/>
          <w:lang w:val="en-US" w:eastAsia="ko-KR"/>
        </w:rPr>
        <w:t>common PRB indexing</w:t>
      </w:r>
      <w:r w:rsidR="00604025">
        <w:rPr>
          <w:rFonts w:hint="eastAsia"/>
          <w:b/>
          <w:i/>
          <w:lang w:val="en-US" w:eastAsia="ko-KR"/>
        </w:rPr>
        <w:t xml:space="preserve"> </w:t>
      </w:r>
      <w:r w:rsidR="00604025">
        <w:rPr>
          <w:b/>
          <w:i/>
          <w:lang w:val="en-US" w:eastAsia="ko-KR"/>
        </w:rPr>
        <w:t>without</w:t>
      </w:r>
      <w:r w:rsidR="00604025">
        <w:rPr>
          <w:rFonts w:hint="eastAsia"/>
          <w:b/>
          <w:i/>
          <w:lang w:val="en-US" w:eastAsia="ko-KR"/>
        </w:rPr>
        <w:t xml:space="preserve"> SSB</w:t>
      </w:r>
      <w:r>
        <w:rPr>
          <w:rFonts w:hint="eastAsia"/>
          <w:b/>
          <w:i/>
          <w:lang w:val="en-US" w:eastAsia="ko-KR"/>
        </w:rPr>
        <w:t>, an offset from ARFCN to PRB 0 should be indicated to UE via RMSI</w:t>
      </w:r>
      <w:r w:rsidR="00604025">
        <w:rPr>
          <w:rFonts w:hint="eastAsia"/>
          <w:b/>
          <w:i/>
          <w:lang w:val="en-US" w:eastAsia="ko-KR"/>
        </w:rPr>
        <w:t xml:space="preserve"> or RRC signaling</w:t>
      </w:r>
      <w:r>
        <w:rPr>
          <w:rFonts w:hint="eastAsia"/>
          <w:b/>
          <w:i/>
          <w:lang w:val="en-US" w:eastAsia="ko-KR"/>
        </w:rPr>
        <w:t xml:space="preserve">. </w:t>
      </w:r>
      <w:r w:rsidR="00495FE0">
        <w:rPr>
          <w:rFonts w:hint="eastAsia"/>
          <w:b/>
          <w:i/>
          <w:lang w:val="en-US" w:eastAsia="ko-KR"/>
        </w:rPr>
        <w:t>If ARFCN is not aligned with PRB grid, SCS-level offset need</w:t>
      </w:r>
      <w:r w:rsidR="002A6434">
        <w:rPr>
          <w:rFonts w:hint="eastAsia"/>
          <w:b/>
          <w:i/>
          <w:lang w:val="en-US" w:eastAsia="ko-KR"/>
        </w:rPr>
        <w:t>s</w:t>
      </w:r>
      <w:r w:rsidR="00495FE0">
        <w:rPr>
          <w:rFonts w:hint="eastAsia"/>
          <w:b/>
          <w:i/>
          <w:lang w:val="en-US" w:eastAsia="ko-KR"/>
        </w:rPr>
        <w:t xml:space="preserve"> to be added on PRB-level offset. </w:t>
      </w:r>
      <w:r w:rsidR="00FC4461">
        <w:rPr>
          <w:b/>
          <w:i/>
          <w:lang w:val="en-US" w:eastAsia="ko-KR"/>
        </w:rPr>
        <w:t>FFS</w:t>
      </w:r>
      <w:r w:rsidR="00A45CBF">
        <w:rPr>
          <w:b/>
          <w:i/>
          <w:lang w:val="en-US" w:eastAsia="ko-KR"/>
        </w:rPr>
        <w:t xml:space="preserve"> w</w:t>
      </w:r>
      <w:r>
        <w:rPr>
          <w:rFonts w:hint="eastAsia"/>
          <w:b/>
          <w:i/>
          <w:lang w:val="en-US" w:eastAsia="ko-KR"/>
        </w:rPr>
        <w:t>hether or not to indicate information regarding</w:t>
      </w:r>
      <w:r w:rsidR="004F2EDC">
        <w:rPr>
          <w:rFonts w:hint="eastAsia"/>
          <w:b/>
          <w:i/>
          <w:lang w:val="en-US" w:eastAsia="ko-KR"/>
        </w:rPr>
        <w:t xml:space="preserve"> the right most PRB.</w:t>
      </w:r>
    </w:p>
    <w:p w14:paraId="41E6474C" w14:textId="451A7A1F" w:rsidR="00AF301A" w:rsidRPr="00AF301A" w:rsidRDefault="007904AB" w:rsidP="00C70DB3">
      <w:pPr>
        <w:jc w:val="center"/>
        <w:rPr>
          <w:lang w:val="en-US" w:eastAsia="ko-KR"/>
        </w:rPr>
      </w:pPr>
      <w:r>
        <w:object w:dxaOrig="9180" w:dyaOrig="3496" w14:anchorId="0B5132E7">
          <v:shape id="_x0000_i1026" type="#_x0000_t75" style="width:461pt;height:173pt" o:ole="">
            <v:imagedata r:id="rId10" o:title=""/>
          </v:shape>
          <o:OLEObject Type="Embed" ProgID="Visio.Drawing.15" ShapeID="_x0000_i1026" DrawAspect="Content" ObjectID="_1568526207" r:id="rId11"/>
        </w:object>
      </w:r>
    </w:p>
    <w:p w14:paraId="3A4A13EA" w14:textId="11DB1069" w:rsidR="00715EE5" w:rsidRPr="003733C9" w:rsidRDefault="003733C9" w:rsidP="00C70DB3">
      <w:pPr>
        <w:pStyle w:val="Caption"/>
        <w:jc w:val="center"/>
        <w:rPr>
          <w:lang w:val="en-US" w:eastAsia="ko-KR"/>
        </w:rPr>
      </w:pPr>
      <w:r w:rsidRPr="00D42139">
        <w:t xml:space="preserve">Figure </w:t>
      </w:r>
      <w:r w:rsidR="00E81E02">
        <w:rPr>
          <w:rFonts w:hint="eastAsia"/>
          <w:lang w:eastAsia="ko-KR"/>
        </w:rPr>
        <w:t>2</w:t>
      </w:r>
      <w:r w:rsidRPr="00D42139">
        <w:rPr>
          <w:rFonts w:hint="eastAsia"/>
          <w:lang w:eastAsia="ko-KR"/>
        </w:rPr>
        <w:t xml:space="preserve">. </w:t>
      </w:r>
      <w:r w:rsidR="004F2EDC">
        <w:rPr>
          <w:rFonts w:hint="eastAsia"/>
          <w:lang w:eastAsia="ko-KR"/>
        </w:rPr>
        <w:t xml:space="preserve">How to indicate PRB 0 for </w:t>
      </w:r>
      <w:r w:rsidR="00784610">
        <w:rPr>
          <w:rFonts w:hint="eastAsia"/>
          <w:lang w:eastAsia="ko-KR"/>
        </w:rPr>
        <w:t>carrier without SSB</w:t>
      </w:r>
    </w:p>
    <w:p w14:paraId="2B371BA6" w14:textId="70CFDC68" w:rsidR="00CF4B12" w:rsidRDefault="00CF4B12" w:rsidP="00BE3122">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RRM/CSI Measurements and SRS</w:t>
      </w:r>
    </w:p>
    <w:p w14:paraId="0C674507" w14:textId="3EA0B484" w:rsidR="00CF4B12" w:rsidRDefault="00CF4B12" w:rsidP="00CF4B12">
      <w:pPr>
        <w:spacing w:line="288" w:lineRule="auto"/>
        <w:ind w:firstLineChars="100" w:firstLine="200"/>
        <w:jc w:val="both"/>
        <w:rPr>
          <w:lang w:val="en-US" w:eastAsia="ko-KR"/>
        </w:rPr>
      </w:pPr>
      <w:r>
        <w:rPr>
          <w:lang w:val="en-US" w:eastAsia="ko-KR"/>
        </w:rPr>
        <w:t xml:space="preserve">In the RAN1 90 meeting, it was agreed to support any measurements and SRS transmissions outside the active BWP. It is clear that SS block based RRM measurements do not need to be restricted to the BWP configurations since the measurement object only needs the SS block location. However the same is not clear in the case of CSI-RS based measurements. However, as mentioned earlier, at least for the case of scheduling purposes CSI measurements based on CSI-RS should be supported within the BWP framework in order to allow for scheduling across different BWP. Furthermore considering that wideband, sub-band and partial band CSI reporting is supported for NR, it seems necessary to still consider CSI measurements within the BWP framework. Along similar lines, SRS transmissions can be supported within the BWP framework. </w:t>
      </w:r>
    </w:p>
    <w:p w14:paraId="4FF1A1DE" w14:textId="0629895F" w:rsidR="00630299" w:rsidRPr="00630299" w:rsidRDefault="00630299" w:rsidP="00C223B3">
      <w:pPr>
        <w:spacing w:line="288" w:lineRule="auto"/>
        <w:jc w:val="both"/>
        <w:rPr>
          <w:b/>
          <w:i/>
          <w:lang w:val="en-US" w:eastAsia="ko-KR"/>
        </w:rPr>
      </w:pPr>
      <w:r w:rsidRPr="00630299">
        <w:rPr>
          <w:b/>
          <w:i/>
          <w:lang w:val="en-US" w:eastAsia="ko-KR"/>
        </w:rPr>
        <w:t>Proposal</w:t>
      </w:r>
      <w:r w:rsidR="00713DB8">
        <w:rPr>
          <w:b/>
          <w:i/>
          <w:lang w:val="en-US" w:eastAsia="ko-KR"/>
        </w:rPr>
        <w:t xml:space="preserve"> 10</w:t>
      </w:r>
      <w:r w:rsidRPr="00630299">
        <w:rPr>
          <w:b/>
          <w:i/>
          <w:lang w:val="en-US" w:eastAsia="ko-KR"/>
        </w:rPr>
        <w:t xml:space="preserve">: SS-block based RRM measurements can be decoupled with BWP framework. CSI and SRS measurements/transmissions can be performed within the BWP framework. </w:t>
      </w:r>
    </w:p>
    <w:p w14:paraId="46EACD20" w14:textId="77777777" w:rsidR="00202451" w:rsidRPr="00DF6F45" w:rsidRDefault="00E678A6" w:rsidP="00BE3122">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F6F45">
        <w:rPr>
          <w:rFonts w:hint="eastAsia"/>
          <w:szCs w:val="20"/>
          <w:lang w:val="en-US"/>
        </w:rPr>
        <w:t>Summary</w:t>
      </w:r>
    </w:p>
    <w:p w14:paraId="205B51AF" w14:textId="412E206E" w:rsidR="00404C70" w:rsidRDefault="00902904" w:rsidP="002F50D2">
      <w:pPr>
        <w:spacing w:after="0" w:line="288" w:lineRule="auto"/>
        <w:jc w:val="both"/>
        <w:rPr>
          <w:lang w:val="en-US" w:eastAsia="ko-KR"/>
        </w:rPr>
      </w:pPr>
      <w:r>
        <w:rPr>
          <w:rFonts w:hint="eastAsia"/>
          <w:lang w:val="en-US" w:eastAsia="ko-KR"/>
        </w:rPr>
        <w:t>The proposals and observations in this contribution are collected as below:</w:t>
      </w:r>
    </w:p>
    <w:p w14:paraId="0F245AF8" w14:textId="46249ECA" w:rsidR="00DE35FE" w:rsidRPr="00C223B3" w:rsidRDefault="00DE35FE" w:rsidP="00DE35FE">
      <w:pPr>
        <w:spacing w:before="60" w:line="288" w:lineRule="auto"/>
        <w:jc w:val="both"/>
        <w:rPr>
          <w:b/>
          <w:lang w:val="en-US" w:eastAsia="ko-KR"/>
        </w:rPr>
      </w:pPr>
      <w:r w:rsidRPr="00C223B3">
        <w:rPr>
          <w:b/>
          <w:lang w:val="en-US" w:eastAsia="ko-KR"/>
        </w:rPr>
        <w:t>Observation</w:t>
      </w:r>
      <w:r w:rsidR="00111137" w:rsidRPr="00C223B3">
        <w:rPr>
          <w:b/>
          <w:lang w:val="en-US" w:eastAsia="ko-KR"/>
        </w:rPr>
        <w:t xml:space="preserve"> 1</w:t>
      </w:r>
      <w:r w:rsidRPr="00C223B3">
        <w:rPr>
          <w:b/>
          <w:lang w:val="en-US" w:eastAsia="ko-KR"/>
        </w:rPr>
        <w:t>: RRC signaling can support the operations intended by MAC-CE for BWP activation/de-activation.</w:t>
      </w:r>
    </w:p>
    <w:p w14:paraId="3FC1EAF5" w14:textId="05EC8DB1" w:rsidR="00DE35FE" w:rsidRPr="00C223B3" w:rsidRDefault="00DE35FE" w:rsidP="00DE35FE">
      <w:pPr>
        <w:spacing w:before="60" w:line="288" w:lineRule="auto"/>
        <w:jc w:val="both"/>
        <w:rPr>
          <w:b/>
          <w:lang w:val="en-US" w:eastAsia="ko-KR"/>
        </w:rPr>
      </w:pPr>
      <w:r w:rsidRPr="00C223B3">
        <w:rPr>
          <w:b/>
          <w:lang w:val="en-US" w:eastAsia="ko-KR"/>
        </w:rPr>
        <w:t>Observation</w:t>
      </w:r>
      <w:r w:rsidR="00111137" w:rsidRPr="00C223B3">
        <w:rPr>
          <w:b/>
          <w:lang w:val="en-US" w:eastAsia="ko-KR"/>
        </w:rPr>
        <w:t xml:space="preserve"> 2</w:t>
      </w:r>
      <w:r w:rsidRPr="00C223B3">
        <w:rPr>
          <w:b/>
          <w:lang w:val="en-US" w:eastAsia="ko-KR"/>
        </w:rPr>
        <w:t xml:space="preserve">: Explicit de-activation command is not necessary for the case of supporting a single active BWP. </w:t>
      </w:r>
    </w:p>
    <w:p w14:paraId="1D4439F2" w14:textId="5F047EC3" w:rsidR="00DE35FE" w:rsidRPr="00C223B3" w:rsidRDefault="00DE35FE" w:rsidP="00DE35FE">
      <w:pPr>
        <w:spacing w:before="60" w:line="288" w:lineRule="auto"/>
        <w:jc w:val="both"/>
        <w:rPr>
          <w:b/>
          <w:lang w:val="en-US" w:eastAsia="ko-KR"/>
        </w:rPr>
      </w:pPr>
      <w:r w:rsidRPr="00C223B3">
        <w:rPr>
          <w:b/>
          <w:lang w:val="en-US" w:eastAsia="ko-KR"/>
        </w:rPr>
        <w:t>Observation</w:t>
      </w:r>
      <w:r w:rsidR="00111137" w:rsidRPr="00C223B3">
        <w:rPr>
          <w:b/>
          <w:lang w:val="en-US" w:eastAsia="ko-KR"/>
        </w:rPr>
        <w:t xml:space="preserve"> 3</w:t>
      </w:r>
      <w:r w:rsidRPr="00C223B3">
        <w:rPr>
          <w:b/>
          <w:lang w:val="en-US" w:eastAsia="ko-KR"/>
        </w:rPr>
        <w:t>: Supporting CSI measurements on the BWP before scheduling is beneficial.</w:t>
      </w:r>
    </w:p>
    <w:p w14:paraId="211D9E1C" w14:textId="4A7FF946" w:rsidR="00DE35FE" w:rsidRPr="00C223B3" w:rsidRDefault="00DE35FE" w:rsidP="00DE35FE">
      <w:pPr>
        <w:spacing w:before="60" w:line="288" w:lineRule="auto"/>
        <w:jc w:val="both"/>
        <w:rPr>
          <w:b/>
          <w:lang w:val="en-US" w:eastAsia="ko-KR"/>
        </w:rPr>
      </w:pPr>
      <w:r w:rsidRPr="00C223B3">
        <w:rPr>
          <w:b/>
          <w:lang w:val="en-US" w:eastAsia="ko-KR"/>
        </w:rPr>
        <w:t>Observation</w:t>
      </w:r>
      <w:r w:rsidR="00111137" w:rsidRPr="00C223B3">
        <w:rPr>
          <w:b/>
          <w:lang w:val="en-US" w:eastAsia="ko-KR"/>
        </w:rPr>
        <w:t xml:space="preserve"> 4</w:t>
      </w:r>
      <w:r w:rsidRPr="00C223B3">
        <w:rPr>
          <w:b/>
          <w:lang w:val="en-US" w:eastAsia="ko-KR"/>
        </w:rPr>
        <w:t xml:space="preserve">: BWP de-activation does not necessarily lead to SCell de-activation. </w:t>
      </w:r>
    </w:p>
    <w:p w14:paraId="3EFD4CE0" w14:textId="2A8AC4A1" w:rsidR="00DE35FE" w:rsidRPr="00C223B3" w:rsidRDefault="00DE35FE" w:rsidP="00C223B3">
      <w:pPr>
        <w:spacing w:line="288" w:lineRule="auto"/>
        <w:jc w:val="both"/>
        <w:rPr>
          <w:b/>
          <w:lang w:val="en-US" w:eastAsia="ko-KR"/>
        </w:rPr>
      </w:pPr>
      <w:r w:rsidRPr="00C223B3">
        <w:rPr>
          <w:b/>
          <w:lang w:val="en-US" w:eastAsia="ko-KR"/>
        </w:rPr>
        <w:t>Observation</w:t>
      </w:r>
      <w:r w:rsidR="00111137" w:rsidRPr="00C223B3">
        <w:rPr>
          <w:b/>
          <w:lang w:val="en-US" w:eastAsia="ko-KR"/>
        </w:rPr>
        <w:t xml:space="preserve"> 5</w:t>
      </w:r>
      <w:r w:rsidRPr="00C223B3">
        <w:rPr>
          <w:b/>
          <w:lang w:val="en-US" w:eastAsia="ko-KR"/>
        </w:rPr>
        <w:t xml:space="preserve">: No strong motivation is seen to support DL and UL BWP linkage for the FDD mode of operations. </w:t>
      </w:r>
    </w:p>
    <w:p w14:paraId="324874FE" w14:textId="28A611EE" w:rsidR="00DE35FE" w:rsidRPr="00C223B3" w:rsidRDefault="00DE35FE" w:rsidP="00DE35FE">
      <w:pPr>
        <w:spacing w:before="60" w:line="288" w:lineRule="auto"/>
        <w:jc w:val="both"/>
        <w:rPr>
          <w:b/>
          <w:lang w:val="en-US" w:eastAsia="ko-KR"/>
        </w:rPr>
      </w:pPr>
      <w:r w:rsidRPr="00C223B3">
        <w:rPr>
          <w:b/>
          <w:lang w:val="en-US" w:eastAsia="ko-KR"/>
        </w:rPr>
        <w:t>Observation</w:t>
      </w:r>
      <w:r w:rsidR="00111137" w:rsidRPr="00C223B3">
        <w:rPr>
          <w:b/>
          <w:lang w:val="en-US" w:eastAsia="ko-KR"/>
        </w:rPr>
        <w:t xml:space="preserve"> 6</w:t>
      </w:r>
      <w:r w:rsidRPr="00C223B3">
        <w:rPr>
          <w:b/>
          <w:lang w:val="en-US" w:eastAsia="ko-KR"/>
        </w:rPr>
        <w:t xml:space="preserve">: The maximum number of BWPs supported in NR depends on the DCI design i.e., the number of bits that can be supported for indicating the BWP id and also the following </w:t>
      </w:r>
    </w:p>
    <w:p w14:paraId="20BD0366" w14:textId="77777777" w:rsidR="00DE35FE" w:rsidRPr="00C223B3" w:rsidRDefault="00DE35FE" w:rsidP="00DE35FE">
      <w:pPr>
        <w:spacing w:before="60" w:line="288" w:lineRule="auto"/>
        <w:jc w:val="center"/>
        <w:rPr>
          <w:b/>
          <w:lang w:val="en-US" w:eastAsia="ko-KR"/>
        </w:rPr>
      </w:pPr>
      <w:r w:rsidRPr="00C223B3">
        <w:rPr>
          <w:b/>
          <w:lang w:val="en-US" w:eastAsia="ko-KR"/>
        </w:rPr>
        <w:t>2 &lt;= Number of DL/UL BWP &lt;= floor (Network maximum BW/ UE minimum DL/UL BW)</w:t>
      </w:r>
    </w:p>
    <w:p w14:paraId="45946C84" w14:textId="060AAF35" w:rsidR="009A3FCC" w:rsidRPr="00C223B3" w:rsidRDefault="009A3FCC" w:rsidP="009A3FCC">
      <w:pPr>
        <w:spacing w:line="288" w:lineRule="auto"/>
        <w:jc w:val="both"/>
        <w:rPr>
          <w:b/>
          <w:lang w:val="en-US" w:eastAsia="ko-KR"/>
        </w:rPr>
      </w:pPr>
      <w:r w:rsidRPr="00C223B3">
        <w:rPr>
          <w:b/>
          <w:lang w:val="en-US" w:eastAsia="ko-KR"/>
        </w:rPr>
        <w:lastRenderedPageBreak/>
        <w:t>Observation</w:t>
      </w:r>
      <w:r w:rsidR="00111137" w:rsidRPr="00C223B3">
        <w:rPr>
          <w:b/>
          <w:lang w:val="en-US" w:eastAsia="ko-KR"/>
        </w:rPr>
        <w:t xml:space="preserve"> 7</w:t>
      </w:r>
      <w:r w:rsidRPr="00C223B3">
        <w:rPr>
          <w:b/>
          <w:lang w:val="en-US" w:eastAsia="ko-KR"/>
        </w:rPr>
        <w:t>: The PRB0 definition must be clarified as to whether it corresponds to the physically used PRB or a virtual PRB used only for indexing purposes.</w:t>
      </w:r>
    </w:p>
    <w:p w14:paraId="4333FEB4" w14:textId="77777777" w:rsidR="009A3FCC" w:rsidRPr="00C223B3" w:rsidRDefault="009A3FCC" w:rsidP="00DE35FE">
      <w:pPr>
        <w:spacing w:before="60" w:line="288" w:lineRule="auto"/>
        <w:jc w:val="center"/>
        <w:rPr>
          <w:b/>
          <w:lang w:val="en-US" w:eastAsia="ko-KR"/>
        </w:rPr>
      </w:pPr>
    </w:p>
    <w:p w14:paraId="00C297AA" w14:textId="62F02C44" w:rsidR="00DE35FE" w:rsidRPr="00C223B3" w:rsidRDefault="00DE35FE" w:rsidP="00DE35FE">
      <w:pPr>
        <w:spacing w:before="60" w:line="288" w:lineRule="auto"/>
        <w:jc w:val="both"/>
        <w:rPr>
          <w:b/>
          <w:lang w:val="en-US" w:eastAsia="ko-KR"/>
        </w:rPr>
      </w:pPr>
      <w:r w:rsidRPr="00C223B3">
        <w:rPr>
          <w:b/>
          <w:lang w:val="en-US" w:eastAsia="ko-KR"/>
        </w:rPr>
        <w:t>Proposal</w:t>
      </w:r>
      <w:r w:rsidR="00111137" w:rsidRPr="00C223B3">
        <w:rPr>
          <w:b/>
          <w:lang w:val="en-US" w:eastAsia="ko-KR"/>
        </w:rPr>
        <w:t xml:space="preserve"> 1</w:t>
      </w:r>
      <w:r w:rsidRPr="00C223B3">
        <w:rPr>
          <w:b/>
          <w:lang w:val="en-US" w:eastAsia="ko-KR"/>
        </w:rPr>
        <w:t>: MAC-CE based BWP activation is not supported in NR.</w:t>
      </w:r>
    </w:p>
    <w:p w14:paraId="72394009" w14:textId="32DF0665" w:rsidR="00DE35FE" w:rsidRPr="00C223B3" w:rsidRDefault="00DE35FE" w:rsidP="00DE35FE">
      <w:pPr>
        <w:spacing w:before="60" w:line="288" w:lineRule="auto"/>
        <w:jc w:val="both"/>
        <w:rPr>
          <w:b/>
          <w:lang w:val="en-US" w:eastAsia="ko-KR"/>
        </w:rPr>
      </w:pPr>
      <w:r w:rsidRPr="00C223B3">
        <w:rPr>
          <w:b/>
          <w:lang w:val="en-US" w:eastAsia="ko-KR"/>
        </w:rPr>
        <w:t>Proposal</w:t>
      </w:r>
      <w:r w:rsidR="00111137" w:rsidRPr="00C223B3">
        <w:rPr>
          <w:b/>
          <w:lang w:val="en-US" w:eastAsia="ko-KR"/>
        </w:rPr>
        <w:t xml:space="preserve"> 2</w:t>
      </w:r>
      <w:r w:rsidRPr="00C223B3">
        <w:rPr>
          <w:b/>
          <w:lang w:val="en-US" w:eastAsia="ko-KR"/>
        </w:rPr>
        <w:t xml:space="preserve">: Support either switching only DCI or a modified scheduling DCI to support switching to a new BWP without any scheduling. </w:t>
      </w:r>
    </w:p>
    <w:p w14:paraId="15197FDC" w14:textId="3105146E" w:rsidR="00DE35FE" w:rsidRPr="00C223B3" w:rsidRDefault="00DE35FE" w:rsidP="00DE35FE">
      <w:pPr>
        <w:tabs>
          <w:tab w:val="left" w:pos="720"/>
        </w:tabs>
        <w:spacing w:after="0"/>
        <w:jc w:val="both"/>
        <w:rPr>
          <w:b/>
        </w:rPr>
      </w:pPr>
      <w:r w:rsidRPr="00C223B3">
        <w:rPr>
          <w:b/>
        </w:rPr>
        <w:t>Proposal</w:t>
      </w:r>
      <w:r w:rsidR="00111137" w:rsidRPr="00C223B3">
        <w:rPr>
          <w:b/>
        </w:rPr>
        <w:t xml:space="preserve"> 3</w:t>
      </w:r>
      <w:r w:rsidRPr="00C223B3">
        <w:rPr>
          <w:b/>
        </w:rPr>
        <w:t xml:space="preserve">: For SCell, RRC signalling for SCell configuration/reconfiguration is used to indicate which DL BWP and/or which UL BWP are activated when the SCell activation command is received by the UE. This is the initially active DL/UL BWP on the SCell. Therefore, SCell activation command will activate DL and/or UL BWP.  </w:t>
      </w:r>
    </w:p>
    <w:p w14:paraId="09CD2320" w14:textId="77777777" w:rsidR="00DE35FE" w:rsidRPr="00C223B3" w:rsidRDefault="00DE35FE" w:rsidP="00DE35FE">
      <w:pPr>
        <w:tabs>
          <w:tab w:val="left" w:pos="720"/>
        </w:tabs>
        <w:spacing w:after="0"/>
        <w:jc w:val="both"/>
        <w:rPr>
          <w:b/>
        </w:rPr>
      </w:pPr>
    </w:p>
    <w:p w14:paraId="67DFA516" w14:textId="2AED7B3B" w:rsidR="00DE35FE" w:rsidRPr="00C223B3" w:rsidRDefault="00DE35FE" w:rsidP="00DE35FE">
      <w:pPr>
        <w:tabs>
          <w:tab w:val="left" w:pos="720"/>
        </w:tabs>
        <w:spacing w:after="0"/>
        <w:jc w:val="both"/>
        <w:rPr>
          <w:b/>
        </w:rPr>
      </w:pPr>
      <w:r w:rsidRPr="00C223B3">
        <w:rPr>
          <w:b/>
        </w:rPr>
        <w:t>Proposal</w:t>
      </w:r>
      <w:r w:rsidR="00111137" w:rsidRPr="00C223B3">
        <w:rPr>
          <w:b/>
        </w:rPr>
        <w:t xml:space="preserve"> 4</w:t>
      </w:r>
      <w:r w:rsidRPr="00C223B3">
        <w:rPr>
          <w:b/>
        </w:rPr>
        <w:t xml:space="preserve">: A default BWP can be (re-)configured on both primary and secondary cells. </w:t>
      </w:r>
    </w:p>
    <w:p w14:paraId="79DA0F39" w14:textId="77777777" w:rsidR="00DE35FE" w:rsidRPr="00C223B3" w:rsidRDefault="00DE35FE" w:rsidP="00DE35FE">
      <w:pPr>
        <w:tabs>
          <w:tab w:val="left" w:pos="720"/>
        </w:tabs>
        <w:spacing w:after="0"/>
        <w:jc w:val="both"/>
        <w:rPr>
          <w:b/>
        </w:rPr>
      </w:pPr>
    </w:p>
    <w:p w14:paraId="0F598F45" w14:textId="739D53E8" w:rsidR="00DE35FE" w:rsidRPr="00C223B3" w:rsidRDefault="00DE35FE" w:rsidP="00DE35FE">
      <w:pPr>
        <w:tabs>
          <w:tab w:val="left" w:pos="720"/>
        </w:tabs>
        <w:spacing w:after="0"/>
        <w:jc w:val="both"/>
        <w:rPr>
          <w:b/>
        </w:rPr>
      </w:pPr>
      <w:r w:rsidRPr="00C223B3">
        <w:rPr>
          <w:b/>
        </w:rPr>
        <w:t>Proposal</w:t>
      </w:r>
      <w:r w:rsidR="00111137" w:rsidRPr="00C223B3">
        <w:rPr>
          <w:b/>
        </w:rPr>
        <w:t xml:space="preserve"> 5</w:t>
      </w:r>
      <w:r w:rsidRPr="00C223B3">
        <w:rPr>
          <w:b/>
        </w:rPr>
        <w:t>: For SCell, active DL BWP and/or active UL BWP are de-activated when the SCell is de-activated.</w:t>
      </w:r>
    </w:p>
    <w:p w14:paraId="0D7476EA" w14:textId="77777777" w:rsidR="00DE35FE" w:rsidRPr="00C223B3" w:rsidRDefault="00DE35FE" w:rsidP="00DE35FE">
      <w:pPr>
        <w:spacing w:line="288" w:lineRule="auto"/>
        <w:jc w:val="both"/>
        <w:rPr>
          <w:b/>
          <w:lang w:val="en-US" w:eastAsia="ko-KR"/>
        </w:rPr>
      </w:pPr>
    </w:p>
    <w:p w14:paraId="7CCADC5B" w14:textId="75A8E470" w:rsidR="00DE35FE" w:rsidRPr="00C223B3" w:rsidRDefault="00DE35FE" w:rsidP="00DE35FE">
      <w:pPr>
        <w:spacing w:line="288" w:lineRule="auto"/>
        <w:jc w:val="both"/>
        <w:rPr>
          <w:b/>
          <w:lang w:val="en-US" w:eastAsia="ko-KR"/>
        </w:rPr>
      </w:pPr>
      <w:r w:rsidRPr="00C223B3">
        <w:rPr>
          <w:b/>
          <w:lang w:val="en-US" w:eastAsia="ko-KR"/>
        </w:rPr>
        <w:t>Proposal</w:t>
      </w:r>
      <w:r w:rsidR="00111137" w:rsidRPr="00C223B3">
        <w:rPr>
          <w:b/>
          <w:lang w:val="en-US" w:eastAsia="ko-KR"/>
        </w:rPr>
        <w:t xml:space="preserve"> 6</w:t>
      </w:r>
      <w:r w:rsidRPr="00C223B3">
        <w:rPr>
          <w:b/>
          <w:lang w:val="en-US" w:eastAsia="ko-KR"/>
        </w:rPr>
        <w:t>: Support UE-specific default BWP configuration for DL and UL.</w:t>
      </w:r>
    </w:p>
    <w:p w14:paraId="1C9F5172" w14:textId="6B5091F3" w:rsidR="009A3FCC" w:rsidRPr="00C223B3" w:rsidRDefault="009A3FCC" w:rsidP="009A3FCC">
      <w:pPr>
        <w:jc w:val="both"/>
        <w:rPr>
          <w:b/>
          <w:lang w:val="en-US" w:eastAsia="ko-KR"/>
        </w:rPr>
      </w:pPr>
      <w:r w:rsidRPr="00C223B3">
        <w:rPr>
          <w:b/>
          <w:lang w:val="en-US" w:eastAsia="ko-KR"/>
        </w:rPr>
        <w:t>Proposal</w:t>
      </w:r>
      <w:r w:rsidR="00111137" w:rsidRPr="00C223B3">
        <w:rPr>
          <w:b/>
          <w:lang w:val="en-US" w:eastAsia="ko-KR"/>
        </w:rPr>
        <w:t xml:space="preserve"> 7</w:t>
      </w:r>
      <w:r w:rsidRPr="00C223B3">
        <w:rPr>
          <w:b/>
          <w:lang w:val="en-US" w:eastAsia="ko-KR"/>
        </w:rPr>
        <w:t xml:space="preserve">: Connected mode DRX timer supports BWP adaption and supplements DCI-based activation of BWP. A new timer may be defined to support fallback mode of operations. </w:t>
      </w:r>
    </w:p>
    <w:p w14:paraId="1186C67C" w14:textId="0CFBFB76" w:rsidR="009A3FCC" w:rsidRPr="00C223B3" w:rsidRDefault="009A3FCC" w:rsidP="009A3FCC">
      <w:pPr>
        <w:spacing w:line="288" w:lineRule="auto"/>
        <w:jc w:val="both"/>
        <w:rPr>
          <w:b/>
          <w:lang w:val="en-US" w:eastAsia="ko-KR"/>
        </w:rPr>
      </w:pPr>
      <w:r w:rsidRPr="00C223B3">
        <w:rPr>
          <w:b/>
          <w:lang w:val="en-US" w:eastAsia="ko-KR"/>
        </w:rPr>
        <w:t>Proposal</w:t>
      </w:r>
      <w:r w:rsidR="00111137" w:rsidRPr="00C223B3">
        <w:rPr>
          <w:b/>
          <w:lang w:val="en-US" w:eastAsia="ko-KR"/>
        </w:rPr>
        <w:t xml:space="preserve"> 8</w:t>
      </w:r>
      <w:r w:rsidRPr="00C223B3">
        <w:rPr>
          <w:b/>
          <w:lang w:val="en-US" w:eastAsia="ko-KR"/>
        </w:rPr>
        <w:t xml:space="preserve">: If RMSI is configured per SS/PBCH block i.e. independently for each SS/PBCH block, the offset for reference point PRB 0 should be indicated via RMSI. Otherwise, UE-specific signaling is used. </w:t>
      </w:r>
    </w:p>
    <w:p w14:paraId="2B660BED" w14:textId="39EA8BCD" w:rsidR="009A3FCC" w:rsidRPr="00C223B3" w:rsidRDefault="009A3FCC" w:rsidP="009A3FCC">
      <w:pPr>
        <w:spacing w:line="288" w:lineRule="auto"/>
        <w:jc w:val="both"/>
        <w:rPr>
          <w:b/>
          <w:lang w:val="en-US" w:eastAsia="ko-KR"/>
        </w:rPr>
      </w:pPr>
      <w:r w:rsidRPr="00C223B3">
        <w:rPr>
          <w:b/>
          <w:lang w:val="en-US" w:eastAsia="ko-KR"/>
        </w:rPr>
        <w:t>Proposal</w:t>
      </w:r>
      <w:r w:rsidR="00111137" w:rsidRPr="00C223B3">
        <w:rPr>
          <w:b/>
          <w:lang w:val="en-US" w:eastAsia="ko-KR"/>
        </w:rPr>
        <w:t xml:space="preserve"> 9</w:t>
      </w:r>
      <w:r w:rsidRPr="00C223B3">
        <w:rPr>
          <w:b/>
          <w:lang w:val="en-US" w:eastAsia="ko-KR"/>
        </w:rPr>
        <w:t>: For common PRB indexing without SSB, an offset from ARFCN to PRB 0 should be indicated to UE via RMSI or RRC signaling. If ARFCN is not aligned with PRB grid, SCS-level offset needs to be added on PRB-level offset. FFS whether or not to indicate information regarding the right most PRB.</w:t>
      </w:r>
    </w:p>
    <w:p w14:paraId="42B52F93" w14:textId="7601F835" w:rsidR="009A3FCC" w:rsidRPr="00C223B3" w:rsidRDefault="009A3FCC" w:rsidP="00C223B3">
      <w:pPr>
        <w:spacing w:line="288" w:lineRule="auto"/>
        <w:jc w:val="both"/>
        <w:rPr>
          <w:b/>
          <w:lang w:val="en-US" w:eastAsia="ko-KR"/>
        </w:rPr>
      </w:pPr>
      <w:r w:rsidRPr="00C223B3">
        <w:rPr>
          <w:b/>
          <w:lang w:val="en-US" w:eastAsia="ko-KR"/>
        </w:rPr>
        <w:t>Proposal</w:t>
      </w:r>
      <w:r w:rsidR="00111137" w:rsidRPr="00C223B3">
        <w:rPr>
          <w:b/>
          <w:lang w:val="en-US" w:eastAsia="ko-KR"/>
        </w:rPr>
        <w:t xml:space="preserve"> 10</w:t>
      </w:r>
      <w:r w:rsidRPr="00C223B3">
        <w:rPr>
          <w:b/>
          <w:lang w:val="en-US" w:eastAsia="ko-KR"/>
        </w:rPr>
        <w:t xml:space="preserve">: SS-block based RRM measurements can be decoupled with BWP framework. CSI and SRS measurements/transmissions can be performed within the BWP framework. </w:t>
      </w:r>
    </w:p>
    <w:p w14:paraId="6A597074" w14:textId="77777777" w:rsidR="00C51967" w:rsidRPr="00D42139" w:rsidRDefault="00C51967" w:rsidP="00BE3122">
      <w:pPr>
        <w:pStyle w:val="Heading1"/>
        <w:pBdr>
          <w:top w:val="single" w:sz="12" w:space="3" w:color="auto"/>
        </w:pBdr>
        <w:overflowPunct/>
        <w:autoSpaceDE/>
        <w:autoSpaceDN/>
        <w:adjustRightInd/>
        <w:spacing w:before="240" w:after="180" w:line="240" w:lineRule="auto"/>
        <w:jc w:val="both"/>
        <w:textAlignment w:val="auto"/>
        <w:rPr>
          <w:szCs w:val="20"/>
          <w:lang w:val="en-US"/>
        </w:rPr>
      </w:pPr>
      <w:r w:rsidRPr="00D42139">
        <w:rPr>
          <w:szCs w:val="20"/>
          <w:lang w:val="en-US"/>
        </w:rPr>
        <w:t>Reference</w:t>
      </w:r>
      <w:r w:rsidR="004552CE" w:rsidRPr="00D42139">
        <w:rPr>
          <w:szCs w:val="20"/>
          <w:lang w:val="en-US"/>
        </w:rPr>
        <w:t>s</w:t>
      </w:r>
    </w:p>
    <w:p w14:paraId="043BEFBB" w14:textId="77777777" w:rsidR="00F854C9" w:rsidRPr="00D42139" w:rsidRDefault="00F854C9" w:rsidP="00BE3122">
      <w:pPr>
        <w:spacing w:before="60"/>
        <w:jc w:val="both"/>
        <w:rPr>
          <w:rFonts w:cs="Batang"/>
        </w:rPr>
      </w:pPr>
      <w:r w:rsidRPr="00DF6F45">
        <w:rPr>
          <w:rFonts w:hint="eastAsia"/>
          <w:lang w:eastAsia="ko-KR"/>
        </w:rPr>
        <w:t>[</w:t>
      </w:r>
      <w:r w:rsidR="005469A0" w:rsidRPr="00DF6F45">
        <w:rPr>
          <w:lang w:eastAsia="ko-KR"/>
        </w:rPr>
        <w:t>1</w:t>
      </w:r>
      <w:r w:rsidRPr="00DF6F45">
        <w:rPr>
          <w:lang w:eastAsia="ko-KR"/>
        </w:rPr>
        <w:t>] R1-1704179 (R4-1702029), Reply LS on UE RF Bandwidth Adaptation in NR, RAN4</w:t>
      </w:r>
    </w:p>
    <w:p w14:paraId="0A688765" w14:textId="77777777" w:rsidR="00F41FE3" w:rsidRDefault="005B301D" w:rsidP="00BE3122">
      <w:pPr>
        <w:spacing w:before="60"/>
        <w:jc w:val="both"/>
        <w:rPr>
          <w:rFonts w:cs="Batang"/>
        </w:rPr>
      </w:pPr>
      <w:r w:rsidRPr="00D42139">
        <w:rPr>
          <w:rFonts w:cs="Batang"/>
        </w:rPr>
        <w:t>[</w:t>
      </w:r>
      <w:r w:rsidR="005469A0" w:rsidRPr="00D42139">
        <w:rPr>
          <w:rFonts w:cs="Batang"/>
        </w:rPr>
        <w:t>2</w:t>
      </w:r>
      <w:r w:rsidRPr="00D42139">
        <w:rPr>
          <w:rFonts w:cs="Batang"/>
        </w:rPr>
        <w:t>] R1-</w:t>
      </w:r>
      <w:r w:rsidR="005469A0" w:rsidRPr="00D42139">
        <w:rPr>
          <w:rFonts w:cs="Batang"/>
        </w:rPr>
        <w:t>1710626</w:t>
      </w:r>
      <w:r w:rsidR="00470513" w:rsidRPr="00D42139">
        <w:rPr>
          <w:rFonts w:cs="Batang"/>
        </w:rPr>
        <w:t>,</w:t>
      </w:r>
      <w:r w:rsidRPr="00D42139">
        <w:rPr>
          <w:rFonts w:cs="Batang"/>
        </w:rPr>
        <w:t xml:space="preserve"> </w:t>
      </w:r>
      <w:r w:rsidR="009E30F9" w:rsidRPr="00D42139">
        <w:rPr>
          <w:rFonts w:cs="Batang"/>
        </w:rPr>
        <w:t>Remaining details on multiple SS block transmissions in wideband CC</w:t>
      </w:r>
      <w:r w:rsidRPr="00D42139">
        <w:rPr>
          <w:rFonts w:cs="Batang"/>
        </w:rPr>
        <w:t>, Samsung</w:t>
      </w:r>
    </w:p>
    <w:p w14:paraId="5F7022DA" w14:textId="64AA5CC0" w:rsidR="003E1AF8" w:rsidRDefault="003E1AF8" w:rsidP="00BE3122">
      <w:pPr>
        <w:spacing w:before="60"/>
        <w:jc w:val="both"/>
        <w:rPr>
          <w:rFonts w:cs="Batang"/>
        </w:rPr>
      </w:pPr>
      <w:r>
        <w:rPr>
          <w:rFonts w:cs="Batang"/>
        </w:rPr>
        <w:t>[3]</w:t>
      </w:r>
      <w:r w:rsidR="0007715A">
        <w:rPr>
          <w:rFonts w:cs="Batang"/>
        </w:rPr>
        <w:t xml:space="preserve"> </w:t>
      </w:r>
      <w:r w:rsidR="0007715A">
        <w:t>R1-1717661,</w:t>
      </w:r>
      <w:r w:rsidR="004B7ECA">
        <w:t xml:space="preserve"> </w:t>
      </w:r>
      <w:r w:rsidR="004B7ECA" w:rsidRPr="004B7ECA">
        <w:t>PUCCH resource configuration for bandwidth restricted UE</w:t>
      </w:r>
      <w:r w:rsidR="0007715A">
        <w:t>, Samsung</w:t>
      </w:r>
    </w:p>
    <w:p w14:paraId="6BF5DC7C" w14:textId="3CA51467" w:rsidR="003E1AF8" w:rsidRPr="00D42139" w:rsidRDefault="003E1AF8" w:rsidP="00BE3122">
      <w:pPr>
        <w:spacing w:before="60"/>
        <w:jc w:val="both"/>
        <w:rPr>
          <w:rFonts w:cs="Batang"/>
        </w:rPr>
      </w:pPr>
      <w:r>
        <w:rPr>
          <w:rFonts w:cs="Batang"/>
        </w:rPr>
        <w:t xml:space="preserve">[4] </w:t>
      </w:r>
      <w:r w:rsidR="002932A7">
        <w:t>R1-1717665, Procedures for UL Transmissions, Samsung</w:t>
      </w:r>
    </w:p>
    <w:sectPr w:rsidR="003E1AF8" w:rsidRPr="00D42139" w:rsidSect="00BD4CF4">
      <w:head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11FC13" w14:textId="77777777" w:rsidR="00B20A71" w:rsidRDefault="00B20A71">
      <w:r>
        <w:separator/>
      </w:r>
    </w:p>
  </w:endnote>
  <w:endnote w:type="continuationSeparator" w:id="0">
    <w:p w14:paraId="11651A53" w14:textId="77777777" w:rsidR="00B20A71" w:rsidRDefault="00B20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G Times">
    <w:altName w:val="Times New Roman"/>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FEE125" w14:textId="77777777" w:rsidR="00B20A71" w:rsidRDefault="00B20A71">
      <w:r>
        <w:separator/>
      </w:r>
    </w:p>
  </w:footnote>
  <w:footnote w:type="continuationSeparator" w:id="0">
    <w:p w14:paraId="1B47D299" w14:textId="77777777" w:rsidR="00B20A71" w:rsidRDefault="00B20A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900A6B" w14:textId="77777777" w:rsidR="00E12C31" w:rsidRDefault="00E12C31">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FD4CD6"/>
    <w:multiLevelType w:val="multilevel"/>
    <w:tmpl w:val="6D9A127A"/>
    <w:lvl w:ilvl="0">
      <w:start w:val="1"/>
      <w:numFmt w:val="decimal"/>
      <w:lvlText w:val="%1"/>
      <w:lvlJc w:val="left"/>
      <w:pPr>
        <w:tabs>
          <w:tab w:val="num" w:pos="432"/>
        </w:tabs>
        <w:ind w:left="0" w:firstLine="0"/>
      </w:pPr>
      <w:rPr>
        <w:rFonts w:hint="default"/>
      </w:rPr>
    </w:lvl>
    <w:lvl w:ilvl="1">
      <w:start w:val="1"/>
      <w:numFmt w:val="decimal"/>
      <w:pStyle w:val="Heading2"/>
      <w:isLgl/>
      <w:lvlText w:val="%1.%2"/>
      <w:lvlJc w:val="left"/>
      <w:pPr>
        <w:tabs>
          <w:tab w:val="num" w:pos="1283"/>
        </w:tabs>
        <w:ind w:left="851" w:firstLine="0"/>
      </w:pPr>
      <w:rPr>
        <w:rFonts w:hint="default"/>
      </w:rPr>
    </w:lvl>
    <w:lvl w:ilvl="2">
      <w:start w:val="1"/>
      <w:numFmt w:val="decimal"/>
      <w:lvlText w:val="%1.%2.%3"/>
      <w:lvlJc w:val="left"/>
      <w:pPr>
        <w:tabs>
          <w:tab w:val="num" w:pos="432"/>
        </w:tabs>
        <w:ind w:left="0" w:firstLine="0"/>
      </w:pPr>
      <w:rPr>
        <w:rFonts w:hint="default"/>
      </w:rPr>
    </w:lvl>
    <w:lvl w:ilvl="3">
      <w:start w:val="1"/>
      <w:numFmt w:val="decimal"/>
      <w:lvlText w:val="%1.%2.%3.%4"/>
      <w:lvlJc w:val="left"/>
      <w:pPr>
        <w:tabs>
          <w:tab w:val="num" w:pos="432"/>
        </w:tabs>
        <w:ind w:left="0" w:firstLine="0"/>
      </w:pPr>
      <w:rPr>
        <w:rFonts w:hint="default"/>
      </w:rPr>
    </w:lvl>
    <w:lvl w:ilvl="4">
      <w:start w:val="1"/>
      <w:numFmt w:val="decimal"/>
      <w:lvlText w:val="%1.%2.%3.%4.%5"/>
      <w:lvlJc w:val="left"/>
      <w:pPr>
        <w:tabs>
          <w:tab w:val="num" w:pos="432"/>
        </w:tabs>
        <w:ind w:left="0" w:firstLine="0"/>
      </w:pPr>
      <w:rPr>
        <w:rFonts w:hint="default"/>
      </w:rPr>
    </w:lvl>
    <w:lvl w:ilvl="5">
      <w:start w:val="1"/>
      <w:numFmt w:val="decimal"/>
      <w:lvlText w:val="%1.%2.%3.%4.%5.%6"/>
      <w:lvlJc w:val="left"/>
      <w:pPr>
        <w:tabs>
          <w:tab w:val="num" w:pos="432"/>
        </w:tabs>
        <w:ind w:left="0" w:firstLine="0"/>
      </w:pPr>
      <w:rPr>
        <w:rFonts w:hint="default"/>
      </w:rPr>
    </w:lvl>
    <w:lvl w:ilvl="6">
      <w:start w:val="1"/>
      <w:numFmt w:val="decimal"/>
      <w:lvlText w:val="%1.%2.%3.%4.%5.%6.%7"/>
      <w:lvlJc w:val="left"/>
      <w:pPr>
        <w:tabs>
          <w:tab w:val="num" w:pos="432"/>
        </w:tabs>
        <w:ind w:left="0" w:firstLine="0"/>
      </w:pPr>
      <w:rPr>
        <w:rFonts w:hint="default"/>
      </w:rPr>
    </w:lvl>
    <w:lvl w:ilvl="7">
      <w:start w:val="1"/>
      <w:numFmt w:val="decimal"/>
      <w:lvlText w:val="%1.%2.%3.%4.%5.%6.%7.%8"/>
      <w:lvlJc w:val="left"/>
      <w:pPr>
        <w:tabs>
          <w:tab w:val="num" w:pos="432"/>
        </w:tabs>
        <w:ind w:left="0" w:firstLine="0"/>
      </w:pPr>
      <w:rPr>
        <w:rFonts w:hint="default"/>
      </w:rPr>
    </w:lvl>
    <w:lvl w:ilvl="8">
      <w:start w:val="1"/>
      <w:numFmt w:val="decimal"/>
      <w:lvlText w:val="%1.%2.%3.%4.%5.%6.%7.%8.%9"/>
      <w:lvlJc w:val="left"/>
      <w:pPr>
        <w:tabs>
          <w:tab w:val="num" w:pos="432"/>
        </w:tabs>
        <w:ind w:left="0" w:firstLine="0"/>
      </w:pPr>
      <w:rPr>
        <w:rFonts w:hint="default"/>
      </w:rPr>
    </w:lvl>
  </w:abstractNum>
  <w:abstractNum w:abstractNumId="1" w15:restartNumberingAfterBreak="0">
    <w:nsid w:val="27454180"/>
    <w:multiLevelType w:val="hybridMultilevel"/>
    <w:tmpl w:val="3E9E9A82"/>
    <w:lvl w:ilvl="0" w:tplc="EA2AD7CC">
      <w:start w:val="1"/>
      <w:numFmt w:val="bullet"/>
      <w:lvlText w:val="•"/>
      <w:lvlJc w:val="left"/>
      <w:pPr>
        <w:tabs>
          <w:tab w:val="num" w:pos="360"/>
        </w:tabs>
        <w:ind w:left="360" w:hanging="360"/>
      </w:pPr>
      <w:rPr>
        <w:rFonts w:ascii="Arial" w:hAnsi="Arial" w:hint="default"/>
      </w:rPr>
    </w:lvl>
    <w:lvl w:ilvl="1" w:tplc="2F121670">
      <w:start w:val="1"/>
      <w:numFmt w:val="bullet"/>
      <w:lvlText w:val="•"/>
      <w:lvlJc w:val="left"/>
      <w:pPr>
        <w:tabs>
          <w:tab w:val="num" w:pos="1080"/>
        </w:tabs>
        <w:ind w:left="1080" w:hanging="360"/>
      </w:pPr>
      <w:rPr>
        <w:rFonts w:ascii="Arial" w:hAnsi="Arial" w:hint="default"/>
      </w:rPr>
    </w:lvl>
    <w:lvl w:ilvl="2" w:tplc="042424EE">
      <w:start w:val="1"/>
      <w:numFmt w:val="bullet"/>
      <w:lvlText w:val="•"/>
      <w:lvlJc w:val="left"/>
      <w:pPr>
        <w:tabs>
          <w:tab w:val="num" w:pos="1800"/>
        </w:tabs>
        <w:ind w:left="1800" w:hanging="360"/>
      </w:pPr>
      <w:rPr>
        <w:rFonts w:ascii="Arial" w:hAnsi="Arial" w:hint="default"/>
      </w:rPr>
    </w:lvl>
    <w:lvl w:ilvl="3" w:tplc="2198080C">
      <w:start w:val="2655"/>
      <w:numFmt w:val="bullet"/>
      <w:lvlText w:val="–"/>
      <w:lvlJc w:val="left"/>
      <w:pPr>
        <w:tabs>
          <w:tab w:val="num" w:pos="2520"/>
        </w:tabs>
        <w:ind w:left="2520" w:hanging="360"/>
      </w:pPr>
      <w:rPr>
        <w:rFonts w:ascii="Arial" w:hAnsi="Arial" w:hint="default"/>
      </w:rPr>
    </w:lvl>
    <w:lvl w:ilvl="4" w:tplc="F4924FB4">
      <w:start w:val="2655"/>
      <w:numFmt w:val="bullet"/>
      <w:lvlText w:val="»"/>
      <w:lvlJc w:val="left"/>
      <w:pPr>
        <w:tabs>
          <w:tab w:val="num" w:pos="3240"/>
        </w:tabs>
        <w:ind w:left="3240" w:hanging="360"/>
      </w:pPr>
      <w:rPr>
        <w:rFonts w:ascii="Arial" w:hAnsi="Arial" w:hint="default"/>
      </w:rPr>
    </w:lvl>
    <w:lvl w:ilvl="5" w:tplc="35905F32" w:tentative="1">
      <w:start w:val="1"/>
      <w:numFmt w:val="bullet"/>
      <w:lvlText w:val="•"/>
      <w:lvlJc w:val="left"/>
      <w:pPr>
        <w:tabs>
          <w:tab w:val="num" w:pos="3960"/>
        </w:tabs>
        <w:ind w:left="3960" w:hanging="360"/>
      </w:pPr>
      <w:rPr>
        <w:rFonts w:ascii="Arial" w:hAnsi="Arial" w:hint="default"/>
      </w:rPr>
    </w:lvl>
    <w:lvl w:ilvl="6" w:tplc="94D8D028" w:tentative="1">
      <w:start w:val="1"/>
      <w:numFmt w:val="bullet"/>
      <w:lvlText w:val="•"/>
      <w:lvlJc w:val="left"/>
      <w:pPr>
        <w:tabs>
          <w:tab w:val="num" w:pos="4680"/>
        </w:tabs>
        <w:ind w:left="4680" w:hanging="360"/>
      </w:pPr>
      <w:rPr>
        <w:rFonts w:ascii="Arial" w:hAnsi="Arial" w:hint="default"/>
      </w:rPr>
    </w:lvl>
    <w:lvl w:ilvl="7" w:tplc="471A45DE" w:tentative="1">
      <w:start w:val="1"/>
      <w:numFmt w:val="bullet"/>
      <w:lvlText w:val="•"/>
      <w:lvlJc w:val="left"/>
      <w:pPr>
        <w:tabs>
          <w:tab w:val="num" w:pos="5400"/>
        </w:tabs>
        <w:ind w:left="5400" w:hanging="360"/>
      </w:pPr>
      <w:rPr>
        <w:rFonts w:ascii="Arial" w:hAnsi="Arial" w:hint="default"/>
      </w:rPr>
    </w:lvl>
    <w:lvl w:ilvl="8" w:tplc="CCB4B77C"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686004C"/>
    <w:multiLevelType w:val="multilevel"/>
    <w:tmpl w:val="47B8C81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C0E6BC4"/>
    <w:multiLevelType w:val="hybridMultilevel"/>
    <w:tmpl w:val="9698E2B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824071"/>
    <w:multiLevelType w:val="hybridMultilevel"/>
    <w:tmpl w:val="C6B211F8"/>
    <w:lvl w:ilvl="0" w:tplc="08090005">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4EC10E65"/>
    <w:multiLevelType w:val="hybridMultilevel"/>
    <w:tmpl w:val="D6DEB1CC"/>
    <w:lvl w:ilvl="0" w:tplc="69D8EA7E">
      <w:start w:val="1"/>
      <w:numFmt w:val="bullet"/>
      <w:lvlText w:val="•"/>
      <w:lvlJc w:val="left"/>
      <w:pPr>
        <w:tabs>
          <w:tab w:val="num" w:pos="720"/>
        </w:tabs>
        <w:ind w:left="720" w:hanging="360"/>
      </w:pPr>
      <w:rPr>
        <w:rFonts w:ascii="Arial" w:hAnsi="Arial" w:hint="default"/>
      </w:rPr>
    </w:lvl>
    <w:lvl w:ilvl="1" w:tplc="A4584232">
      <w:start w:val="2486"/>
      <w:numFmt w:val="bullet"/>
      <w:lvlText w:val="–"/>
      <w:lvlJc w:val="left"/>
      <w:pPr>
        <w:tabs>
          <w:tab w:val="num" w:pos="1440"/>
        </w:tabs>
        <w:ind w:left="1440" w:hanging="360"/>
      </w:pPr>
      <w:rPr>
        <w:rFonts w:ascii="Arial" w:hAnsi="Arial" w:hint="default"/>
      </w:rPr>
    </w:lvl>
    <w:lvl w:ilvl="2" w:tplc="0A4C5AB0" w:tentative="1">
      <w:start w:val="1"/>
      <w:numFmt w:val="bullet"/>
      <w:lvlText w:val="•"/>
      <w:lvlJc w:val="left"/>
      <w:pPr>
        <w:tabs>
          <w:tab w:val="num" w:pos="2160"/>
        </w:tabs>
        <w:ind w:left="2160" w:hanging="360"/>
      </w:pPr>
      <w:rPr>
        <w:rFonts w:ascii="Arial" w:hAnsi="Arial" w:hint="default"/>
      </w:rPr>
    </w:lvl>
    <w:lvl w:ilvl="3" w:tplc="73784A5A" w:tentative="1">
      <w:start w:val="1"/>
      <w:numFmt w:val="bullet"/>
      <w:lvlText w:val="•"/>
      <w:lvlJc w:val="left"/>
      <w:pPr>
        <w:tabs>
          <w:tab w:val="num" w:pos="2880"/>
        </w:tabs>
        <w:ind w:left="2880" w:hanging="360"/>
      </w:pPr>
      <w:rPr>
        <w:rFonts w:ascii="Arial" w:hAnsi="Arial" w:hint="default"/>
      </w:rPr>
    </w:lvl>
    <w:lvl w:ilvl="4" w:tplc="C248D91E" w:tentative="1">
      <w:start w:val="1"/>
      <w:numFmt w:val="bullet"/>
      <w:lvlText w:val="•"/>
      <w:lvlJc w:val="left"/>
      <w:pPr>
        <w:tabs>
          <w:tab w:val="num" w:pos="3600"/>
        </w:tabs>
        <w:ind w:left="3600" w:hanging="360"/>
      </w:pPr>
      <w:rPr>
        <w:rFonts w:ascii="Arial" w:hAnsi="Arial" w:hint="default"/>
      </w:rPr>
    </w:lvl>
    <w:lvl w:ilvl="5" w:tplc="DF16DE5C" w:tentative="1">
      <w:start w:val="1"/>
      <w:numFmt w:val="bullet"/>
      <w:lvlText w:val="•"/>
      <w:lvlJc w:val="left"/>
      <w:pPr>
        <w:tabs>
          <w:tab w:val="num" w:pos="4320"/>
        </w:tabs>
        <w:ind w:left="4320" w:hanging="360"/>
      </w:pPr>
      <w:rPr>
        <w:rFonts w:ascii="Arial" w:hAnsi="Arial" w:hint="default"/>
      </w:rPr>
    </w:lvl>
    <w:lvl w:ilvl="6" w:tplc="EBB2933E" w:tentative="1">
      <w:start w:val="1"/>
      <w:numFmt w:val="bullet"/>
      <w:lvlText w:val="•"/>
      <w:lvlJc w:val="left"/>
      <w:pPr>
        <w:tabs>
          <w:tab w:val="num" w:pos="5040"/>
        </w:tabs>
        <w:ind w:left="5040" w:hanging="360"/>
      </w:pPr>
      <w:rPr>
        <w:rFonts w:ascii="Arial" w:hAnsi="Arial" w:hint="default"/>
      </w:rPr>
    </w:lvl>
    <w:lvl w:ilvl="7" w:tplc="18C0CEEA" w:tentative="1">
      <w:start w:val="1"/>
      <w:numFmt w:val="bullet"/>
      <w:lvlText w:val="•"/>
      <w:lvlJc w:val="left"/>
      <w:pPr>
        <w:tabs>
          <w:tab w:val="num" w:pos="5760"/>
        </w:tabs>
        <w:ind w:left="5760" w:hanging="360"/>
      </w:pPr>
      <w:rPr>
        <w:rFonts w:ascii="Arial" w:hAnsi="Arial" w:hint="default"/>
      </w:rPr>
    </w:lvl>
    <w:lvl w:ilvl="8" w:tplc="9F2CEE3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0"/>
  </w:num>
  <w:num w:numId="2">
    <w:abstractNumId w:val="2"/>
  </w:num>
  <w:num w:numId="3">
    <w:abstractNumId w:val="9"/>
  </w:num>
  <w:num w:numId="4">
    <w:abstractNumId w:val="10"/>
  </w:num>
  <w:num w:numId="5">
    <w:abstractNumId w:val="3"/>
  </w:num>
  <w:num w:numId="6">
    <w:abstractNumId w:val="7"/>
  </w:num>
  <w:num w:numId="7">
    <w:abstractNumId w:val="1"/>
  </w:num>
  <w:num w:numId="8">
    <w:abstractNumId w:val="6"/>
  </w:num>
  <w:num w:numId="9">
    <w:abstractNumId w:val="4"/>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5"/>
  </w:num>
  <w:num w:numId="14">
    <w:abstractNumId w:val="0"/>
  </w:num>
  <w:num w:numId="15">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16D0"/>
    <w:rsid w:val="00001C76"/>
    <w:rsid w:val="00001D65"/>
    <w:rsid w:val="000020C0"/>
    <w:rsid w:val="00002A92"/>
    <w:rsid w:val="00002C2A"/>
    <w:rsid w:val="00002CB6"/>
    <w:rsid w:val="00002D4B"/>
    <w:rsid w:val="000033A8"/>
    <w:rsid w:val="00004076"/>
    <w:rsid w:val="000045C3"/>
    <w:rsid w:val="00005774"/>
    <w:rsid w:val="00005855"/>
    <w:rsid w:val="00005951"/>
    <w:rsid w:val="00007907"/>
    <w:rsid w:val="00010910"/>
    <w:rsid w:val="00010921"/>
    <w:rsid w:val="00010C31"/>
    <w:rsid w:val="00011005"/>
    <w:rsid w:val="00011A53"/>
    <w:rsid w:val="00011FB1"/>
    <w:rsid w:val="00012357"/>
    <w:rsid w:val="00012D3C"/>
    <w:rsid w:val="00013220"/>
    <w:rsid w:val="0001401B"/>
    <w:rsid w:val="0001447E"/>
    <w:rsid w:val="0001458C"/>
    <w:rsid w:val="00014897"/>
    <w:rsid w:val="00014957"/>
    <w:rsid w:val="0001573B"/>
    <w:rsid w:val="000167DF"/>
    <w:rsid w:val="0001695D"/>
    <w:rsid w:val="000172F4"/>
    <w:rsid w:val="0002038B"/>
    <w:rsid w:val="00020697"/>
    <w:rsid w:val="000210FF"/>
    <w:rsid w:val="000218C6"/>
    <w:rsid w:val="00021CA4"/>
    <w:rsid w:val="00022194"/>
    <w:rsid w:val="00022496"/>
    <w:rsid w:val="00022677"/>
    <w:rsid w:val="00022C4C"/>
    <w:rsid w:val="00022E33"/>
    <w:rsid w:val="0002333A"/>
    <w:rsid w:val="00023539"/>
    <w:rsid w:val="00027A22"/>
    <w:rsid w:val="00027CF4"/>
    <w:rsid w:val="00030571"/>
    <w:rsid w:val="00030715"/>
    <w:rsid w:val="00030B6F"/>
    <w:rsid w:val="00030EA8"/>
    <w:rsid w:val="00031159"/>
    <w:rsid w:val="0003172D"/>
    <w:rsid w:val="0003271D"/>
    <w:rsid w:val="00032854"/>
    <w:rsid w:val="00033D4F"/>
    <w:rsid w:val="000359C4"/>
    <w:rsid w:val="00036E3D"/>
    <w:rsid w:val="000375ED"/>
    <w:rsid w:val="00040989"/>
    <w:rsid w:val="00040D18"/>
    <w:rsid w:val="0004152C"/>
    <w:rsid w:val="0004205B"/>
    <w:rsid w:val="00042A5E"/>
    <w:rsid w:val="00043ACA"/>
    <w:rsid w:val="00043AFE"/>
    <w:rsid w:val="00043F06"/>
    <w:rsid w:val="0004432A"/>
    <w:rsid w:val="00044E1D"/>
    <w:rsid w:val="00045082"/>
    <w:rsid w:val="00045288"/>
    <w:rsid w:val="00045AD2"/>
    <w:rsid w:val="00046AB8"/>
    <w:rsid w:val="00046EDE"/>
    <w:rsid w:val="00047BCA"/>
    <w:rsid w:val="0005019A"/>
    <w:rsid w:val="00051AFF"/>
    <w:rsid w:val="00052776"/>
    <w:rsid w:val="000529FF"/>
    <w:rsid w:val="000530AE"/>
    <w:rsid w:val="00053132"/>
    <w:rsid w:val="000532EA"/>
    <w:rsid w:val="00053633"/>
    <w:rsid w:val="00053930"/>
    <w:rsid w:val="00053B09"/>
    <w:rsid w:val="000543C0"/>
    <w:rsid w:val="00054AE1"/>
    <w:rsid w:val="000551A1"/>
    <w:rsid w:val="00055312"/>
    <w:rsid w:val="00055AB3"/>
    <w:rsid w:val="00055E7D"/>
    <w:rsid w:val="00055EC9"/>
    <w:rsid w:val="000562C8"/>
    <w:rsid w:val="00056B06"/>
    <w:rsid w:val="00057250"/>
    <w:rsid w:val="0005738A"/>
    <w:rsid w:val="000575C1"/>
    <w:rsid w:val="00057853"/>
    <w:rsid w:val="00057CB5"/>
    <w:rsid w:val="00060151"/>
    <w:rsid w:val="00060B1D"/>
    <w:rsid w:val="000620CD"/>
    <w:rsid w:val="0006267E"/>
    <w:rsid w:val="00062716"/>
    <w:rsid w:val="000627C6"/>
    <w:rsid w:val="00063081"/>
    <w:rsid w:val="0006319F"/>
    <w:rsid w:val="00063AC6"/>
    <w:rsid w:val="00063BD1"/>
    <w:rsid w:val="00064C65"/>
    <w:rsid w:val="00065630"/>
    <w:rsid w:val="00065C00"/>
    <w:rsid w:val="000662F1"/>
    <w:rsid w:val="00066E68"/>
    <w:rsid w:val="000675E8"/>
    <w:rsid w:val="0007119C"/>
    <w:rsid w:val="00072453"/>
    <w:rsid w:val="00072501"/>
    <w:rsid w:val="00072C1F"/>
    <w:rsid w:val="00073C42"/>
    <w:rsid w:val="00073E25"/>
    <w:rsid w:val="000755B5"/>
    <w:rsid w:val="0007567D"/>
    <w:rsid w:val="0007650C"/>
    <w:rsid w:val="00076C44"/>
    <w:rsid w:val="00076E3C"/>
    <w:rsid w:val="00076FF5"/>
    <w:rsid w:val="0007715A"/>
    <w:rsid w:val="00077204"/>
    <w:rsid w:val="000775AB"/>
    <w:rsid w:val="00077C1B"/>
    <w:rsid w:val="00080649"/>
    <w:rsid w:val="00080921"/>
    <w:rsid w:val="000817D8"/>
    <w:rsid w:val="000830B5"/>
    <w:rsid w:val="00083457"/>
    <w:rsid w:val="00083849"/>
    <w:rsid w:val="00083DE3"/>
    <w:rsid w:val="00084EB2"/>
    <w:rsid w:val="0008519B"/>
    <w:rsid w:val="000862ED"/>
    <w:rsid w:val="00086364"/>
    <w:rsid w:val="00086A31"/>
    <w:rsid w:val="00086C42"/>
    <w:rsid w:val="00086FAA"/>
    <w:rsid w:val="00087EEE"/>
    <w:rsid w:val="00087F06"/>
    <w:rsid w:val="000902E8"/>
    <w:rsid w:val="00090A57"/>
    <w:rsid w:val="00091C52"/>
    <w:rsid w:val="00092123"/>
    <w:rsid w:val="00092290"/>
    <w:rsid w:val="000934B6"/>
    <w:rsid w:val="000935E0"/>
    <w:rsid w:val="000948FB"/>
    <w:rsid w:val="00094B22"/>
    <w:rsid w:val="00096D28"/>
    <w:rsid w:val="0009739B"/>
    <w:rsid w:val="000A0C86"/>
    <w:rsid w:val="000A0E6F"/>
    <w:rsid w:val="000A0FAC"/>
    <w:rsid w:val="000A1D31"/>
    <w:rsid w:val="000A26F4"/>
    <w:rsid w:val="000A2D74"/>
    <w:rsid w:val="000A340C"/>
    <w:rsid w:val="000A4785"/>
    <w:rsid w:val="000A5315"/>
    <w:rsid w:val="000A591F"/>
    <w:rsid w:val="000A6336"/>
    <w:rsid w:val="000A646B"/>
    <w:rsid w:val="000A77A6"/>
    <w:rsid w:val="000B0B99"/>
    <w:rsid w:val="000B1FCD"/>
    <w:rsid w:val="000B25B1"/>
    <w:rsid w:val="000B264D"/>
    <w:rsid w:val="000B2B68"/>
    <w:rsid w:val="000B32FD"/>
    <w:rsid w:val="000B3369"/>
    <w:rsid w:val="000B3DE6"/>
    <w:rsid w:val="000B3F37"/>
    <w:rsid w:val="000B4FD7"/>
    <w:rsid w:val="000B556F"/>
    <w:rsid w:val="000B5609"/>
    <w:rsid w:val="000B56DE"/>
    <w:rsid w:val="000B6724"/>
    <w:rsid w:val="000B73FD"/>
    <w:rsid w:val="000B7E76"/>
    <w:rsid w:val="000C074E"/>
    <w:rsid w:val="000C0F99"/>
    <w:rsid w:val="000C14C1"/>
    <w:rsid w:val="000C2638"/>
    <w:rsid w:val="000C2DAC"/>
    <w:rsid w:val="000C3A4B"/>
    <w:rsid w:val="000C4D4D"/>
    <w:rsid w:val="000C56CE"/>
    <w:rsid w:val="000C650F"/>
    <w:rsid w:val="000C678E"/>
    <w:rsid w:val="000C70DF"/>
    <w:rsid w:val="000C7D54"/>
    <w:rsid w:val="000D00DD"/>
    <w:rsid w:val="000D101D"/>
    <w:rsid w:val="000D1026"/>
    <w:rsid w:val="000D10FF"/>
    <w:rsid w:val="000D1645"/>
    <w:rsid w:val="000D19F4"/>
    <w:rsid w:val="000D1CB9"/>
    <w:rsid w:val="000D1F27"/>
    <w:rsid w:val="000D1F29"/>
    <w:rsid w:val="000D25AC"/>
    <w:rsid w:val="000D2808"/>
    <w:rsid w:val="000D435D"/>
    <w:rsid w:val="000D4680"/>
    <w:rsid w:val="000D4806"/>
    <w:rsid w:val="000D5200"/>
    <w:rsid w:val="000D6048"/>
    <w:rsid w:val="000D758A"/>
    <w:rsid w:val="000D77B5"/>
    <w:rsid w:val="000E0E6E"/>
    <w:rsid w:val="000E1471"/>
    <w:rsid w:val="000E1AF3"/>
    <w:rsid w:val="000E2201"/>
    <w:rsid w:val="000E2319"/>
    <w:rsid w:val="000E2DC6"/>
    <w:rsid w:val="000E34D6"/>
    <w:rsid w:val="000E35B3"/>
    <w:rsid w:val="000E3E28"/>
    <w:rsid w:val="000E4157"/>
    <w:rsid w:val="000E4584"/>
    <w:rsid w:val="000E48A4"/>
    <w:rsid w:val="000E512F"/>
    <w:rsid w:val="000E58A0"/>
    <w:rsid w:val="000E5CDC"/>
    <w:rsid w:val="000E6539"/>
    <w:rsid w:val="000E7166"/>
    <w:rsid w:val="000F021D"/>
    <w:rsid w:val="000F0D83"/>
    <w:rsid w:val="000F0DFC"/>
    <w:rsid w:val="000F28A5"/>
    <w:rsid w:val="000F2916"/>
    <w:rsid w:val="000F3287"/>
    <w:rsid w:val="000F33BD"/>
    <w:rsid w:val="000F3AB3"/>
    <w:rsid w:val="000F4080"/>
    <w:rsid w:val="000F433B"/>
    <w:rsid w:val="000F5574"/>
    <w:rsid w:val="000F5D7C"/>
    <w:rsid w:val="000F60C9"/>
    <w:rsid w:val="000F762B"/>
    <w:rsid w:val="000F7941"/>
    <w:rsid w:val="000F7A66"/>
    <w:rsid w:val="001003F8"/>
    <w:rsid w:val="00100CCE"/>
    <w:rsid w:val="0010112F"/>
    <w:rsid w:val="0010170C"/>
    <w:rsid w:val="00101AC6"/>
    <w:rsid w:val="00101ACF"/>
    <w:rsid w:val="00101FE9"/>
    <w:rsid w:val="00102506"/>
    <w:rsid w:val="00102E1E"/>
    <w:rsid w:val="001038BF"/>
    <w:rsid w:val="00103E2F"/>
    <w:rsid w:val="00103FB1"/>
    <w:rsid w:val="00104BD6"/>
    <w:rsid w:val="00105A04"/>
    <w:rsid w:val="00106085"/>
    <w:rsid w:val="001067FF"/>
    <w:rsid w:val="00106E00"/>
    <w:rsid w:val="00106F9A"/>
    <w:rsid w:val="001076A6"/>
    <w:rsid w:val="001078D6"/>
    <w:rsid w:val="00107C3A"/>
    <w:rsid w:val="00110225"/>
    <w:rsid w:val="00110710"/>
    <w:rsid w:val="00111137"/>
    <w:rsid w:val="001111C4"/>
    <w:rsid w:val="00111454"/>
    <w:rsid w:val="00112333"/>
    <w:rsid w:val="00112A63"/>
    <w:rsid w:val="00112A78"/>
    <w:rsid w:val="00114203"/>
    <w:rsid w:val="00114A88"/>
    <w:rsid w:val="00114EB4"/>
    <w:rsid w:val="00114EDB"/>
    <w:rsid w:val="00114F39"/>
    <w:rsid w:val="00115091"/>
    <w:rsid w:val="001155B8"/>
    <w:rsid w:val="001159AD"/>
    <w:rsid w:val="00115AB2"/>
    <w:rsid w:val="001161C9"/>
    <w:rsid w:val="0011739B"/>
    <w:rsid w:val="00117B15"/>
    <w:rsid w:val="00117D32"/>
    <w:rsid w:val="00120883"/>
    <w:rsid w:val="00120B93"/>
    <w:rsid w:val="00121508"/>
    <w:rsid w:val="0012156A"/>
    <w:rsid w:val="001219C2"/>
    <w:rsid w:val="00121AC2"/>
    <w:rsid w:val="0012303A"/>
    <w:rsid w:val="00123908"/>
    <w:rsid w:val="00123B51"/>
    <w:rsid w:val="00125FEB"/>
    <w:rsid w:val="001262FC"/>
    <w:rsid w:val="00126C08"/>
    <w:rsid w:val="00127AD3"/>
    <w:rsid w:val="0013023F"/>
    <w:rsid w:val="0013041F"/>
    <w:rsid w:val="00130A5C"/>
    <w:rsid w:val="00131748"/>
    <w:rsid w:val="00131D8C"/>
    <w:rsid w:val="00132CCB"/>
    <w:rsid w:val="00133026"/>
    <w:rsid w:val="00133527"/>
    <w:rsid w:val="0013400A"/>
    <w:rsid w:val="00135071"/>
    <w:rsid w:val="0013535C"/>
    <w:rsid w:val="00135EB0"/>
    <w:rsid w:val="00136E4B"/>
    <w:rsid w:val="00137048"/>
    <w:rsid w:val="00137383"/>
    <w:rsid w:val="001379DE"/>
    <w:rsid w:val="0014063F"/>
    <w:rsid w:val="00140E28"/>
    <w:rsid w:val="00141472"/>
    <w:rsid w:val="0014221A"/>
    <w:rsid w:val="00142A27"/>
    <w:rsid w:val="0014343A"/>
    <w:rsid w:val="0014359C"/>
    <w:rsid w:val="001437A2"/>
    <w:rsid w:val="00143869"/>
    <w:rsid w:val="001450CD"/>
    <w:rsid w:val="0014559A"/>
    <w:rsid w:val="00146403"/>
    <w:rsid w:val="00146DE6"/>
    <w:rsid w:val="001471E4"/>
    <w:rsid w:val="00147305"/>
    <w:rsid w:val="00147718"/>
    <w:rsid w:val="00147CAA"/>
    <w:rsid w:val="001503B7"/>
    <w:rsid w:val="001535A8"/>
    <w:rsid w:val="0015445A"/>
    <w:rsid w:val="00155943"/>
    <w:rsid w:val="001570EC"/>
    <w:rsid w:val="00157AD2"/>
    <w:rsid w:val="00161336"/>
    <w:rsid w:val="00161DE8"/>
    <w:rsid w:val="00162392"/>
    <w:rsid w:val="0016367A"/>
    <w:rsid w:val="001639BD"/>
    <w:rsid w:val="00164498"/>
    <w:rsid w:val="001649A0"/>
    <w:rsid w:val="00164AD8"/>
    <w:rsid w:val="00165389"/>
    <w:rsid w:val="0016551E"/>
    <w:rsid w:val="001656C0"/>
    <w:rsid w:val="00166B83"/>
    <w:rsid w:val="0016793B"/>
    <w:rsid w:val="00167F3F"/>
    <w:rsid w:val="0017033E"/>
    <w:rsid w:val="00170CD5"/>
    <w:rsid w:val="00171C86"/>
    <w:rsid w:val="00171E74"/>
    <w:rsid w:val="00172663"/>
    <w:rsid w:val="00172C37"/>
    <w:rsid w:val="00172F35"/>
    <w:rsid w:val="00173F11"/>
    <w:rsid w:val="00175062"/>
    <w:rsid w:val="00175378"/>
    <w:rsid w:val="001753D1"/>
    <w:rsid w:val="001756F1"/>
    <w:rsid w:val="00176B67"/>
    <w:rsid w:val="001772D2"/>
    <w:rsid w:val="00177303"/>
    <w:rsid w:val="00180AD4"/>
    <w:rsid w:val="00180CFB"/>
    <w:rsid w:val="001811D3"/>
    <w:rsid w:val="00181509"/>
    <w:rsid w:val="00181899"/>
    <w:rsid w:val="00181F7D"/>
    <w:rsid w:val="001821CB"/>
    <w:rsid w:val="00182E06"/>
    <w:rsid w:val="00182F58"/>
    <w:rsid w:val="00184257"/>
    <w:rsid w:val="00184388"/>
    <w:rsid w:val="00184848"/>
    <w:rsid w:val="001850D6"/>
    <w:rsid w:val="00185AB2"/>
    <w:rsid w:val="001866C3"/>
    <w:rsid w:val="00186A26"/>
    <w:rsid w:val="00187DAE"/>
    <w:rsid w:val="00190B32"/>
    <w:rsid w:val="001910DB"/>
    <w:rsid w:val="001911AC"/>
    <w:rsid w:val="0019161B"/>
    <w:rsid w:val="00193C3E"/>
    <w:rsid w:val="001941CD"/>
    <w:rsid w:val="0019499E"/>
    <w:rsid w:val="00196998"/>
    <w:rsid w:val="00196B28"/>
    <w:rsid w:val="0019735B"/>
    <w:rsid w:val="00197743"/>
    <w:rsid w:val="00197BA4"/>
    <w:rsid w:val="001A00D9"/>
    <w:rsid w:val="001A0C06"/>
    <w:rsid w:val="001A1CCF"/>
    <w:rsid w:val="001A2884"/>
    <w:rsid w:val="001A3681"/>
    <w:rsid w:val="001A3A87"/>
    <w:rsid w:val="001A3AFD"/>
    <w:rsid w:val="001A3EC6"/>
    <w:rsid w:val="001A49C4"/>
    <w:rsid w:val="001A4A07"/>
    <w:rsid w:val="001A53DF"/>
    <w:rsid w:val="001A56C7"/>
    <w:rsid w:val="001A624C"/>
    <w:rsid w:val="001A7724"/>
    <w:rsid w:val="001A7C4B"/>
    <w:rsid w:val="001B010D"/>
    <w:rsid w:val="001B0D8A"/>
    <w:rsid w:val="001B1D24"/>
    <w:rsid w:val="001B1FAD"/>
    <w:rsid w:val="001B26B7"/>
    <w:rsid w:val="001B2AA7"/>
    <w:rsid w:val="001B39D2"/>
    <w:rsid w:val="001B3A1B"/>
    <w:rsid w:val="001B40AA"/>
    <w:rsid w:val="001B620C"/>
    <w:rsid w:val="001B689F"/>
    <w:rsid w:val="001B73F7"/>
    <w:rsid w:val="001B7B86"/>
    <w:rsid w:val="001B7EFD"/>
    <w:rsid w:val="001C0292"/>
    <w:rsid w:val="001C06AA"/>
    <w:rsid w:val="001C0855"/>
    <w:rsid w:val="001C0F19"/>
    <w:rsid w:val="001C0FBD"/>
    <w:rsid w:val="001C186D"/>
    <w:rsid w:val="001C1E17"/>
    <w:rsid w:val="001C231E"/>
    <w:rsid w:val="001C2D74"/>
    <w:rsid w:val="001C3462"/>
    <w:rsid w:val="001C3694"/>
    <w:rsid w:val="001C46E4"/>
    <w:rsid w:val="001C62D6"/>
    <w:rsid w:val="001C64AB"/>
    <w:rsid w:val="001C64F0"/>
    <w:rsid w:val="001C6890"/>
    <w:rsid w:val="001C76C5"/>
    <w:rsid w:val="001C7CCA"/>
    <w:rsid w:val="001C7F61"/>
    <w:rsid w:val="001D04EE"/>
    <w:rsid w:val="001D0661"/>
    <w:rsid w:val="001D07C2"/>
    <w:rsid w:val="001D0ACE"/>
    <w:rsid w:val="001D0C91"/>
    <w:rsid w:val="001D0CD3"/>
    <w:rsid w:val="001D0D60"/>
    <w:rsid w:val="001D0E11"/>
    <w:rsid w:val="001D0FD7"/>
    <w:rsid w:val="001D1528"/>
    <w:rsid w:val="001D23CF"/>
    <w:rsid w:val="001D2861"/>
    <w:rsid w:val="001D3920"/>
    <w:rsid w:val="001D3AC1"/>
    <w:rsid w:val="001D4089"/>
    <w:rsid w:val="001D4091"/>
    <w:rsid w:val="001D518C"/>
    <w:rsid w:val="001D524E"/>
    <w:rsid w:val="001D5718"/>
    <w:rsid w:val="001D5C2A"/>
    <w:rsid w:val="001D61B8"/>
    <w:rsid w:val="001D699C"/>
    <w:rsid w:val="001D7A99"/>
    <w:rsid w:val="001E01A3"/>
    <w:rsid w:val="001E083E"/>
    <w:rsid w:val="001E0954"/>
    <w:rsid w:val="001E2551"/>
    <w:rsid w:val="001E287B"/>
    <w:rsid w:val="001E2FE1"/>
    <w:rsid w:val="001E4EB1"/>
    <w:rsid w:val="001E5210"/>
    <w:rsid w:val="001E6796"/>
    <w:rsid w:val="001E7A55"/>
    <w:rsid w:val="001E7B19"/>
    <w:rsid w:val="001E7F6B"/>
    <w:rsid w:val="001F1669"/>
    <w:rsid w:val="001F1732"/>
    <w:rsid w:val="001F2638"/>
    <w:rsid w:val="001F28FD"/>
    <w:rsid w:val="001F3815"/>
    <w:rsid w:val="001F3BD8"/>
    <w:rsid w:val="001F3FE2"/>
    <w:rsid w:val="001F4519"/>
    <w:rsid w:val="001F516D"/>
    <w:rsid w:val="001F5199"/>
    <w:rsid w:val="001F5218"/>
    <w:rsid w:val="001F61C1"/>
    <w:rsid w:val="001F6298"/>
    <w:rsid w:val="001F6743"/>
    <w:rsid w:val="001F6EDF"/>
    <w:rsid w:val="001F6F91"/>
    <w:rsid w:val="001F7C2B"/>
    <w:rsid w:val="00200069"/>
    <w:rsid w:val="00202049"/>
    <w:rsid w:val="0020211C"/>
    <w:rsid w:val="00202279"/>
    <w:rsid w:val="00202451"/>
    <w:rsid w:val="00202BE0"/>
    <w:rsid w:val="00203620"/>
    <w:rsid w:val="002044FD"/>
    <w:rsid w:val="00204B21"/>
    <w:rsid w:val="00204DFB"/>
    <w:rsid w:val="002051F8"/>
    <w:rsid w:val="00205913"/>
    <w:rsid w:val="00205DF1"/>
    <w:rsid w:val="00210E00"/>
    <w:rsid w:val="00211195"/>
    <w:rsid w:val="0021177B"/>
    <w:rsid w:val="0021354A"/>
    <w:rsid w:val="002138A4"/>
    <w:rsid w:val="00214221"/>
    <w:rsid w:val="0021488F"/>
    <w:rsid w:val="0021554F"/>
    <w:rsid w:val="0021595D"/>
    <w:rsid w:val="00215F46"/>
    <w:rsid w:val="0021603B"/>
    <w:rsid w:val="002160F1"/>
    <w:rsid w:val="002164F7"/>
    <w:rsid w:val="00217130"/>
    <w:rsid w:val="0021758D"/>
    <w:rsid w:val="002177FD"/>
    <w:rsid w:val="00217AA4"/>
    <w:rsid w:val="00217B6D"/>
    <w:rsid w:val="00217BC6"/>
    <w:rsid w:val="00217D75"/>
    <w:rsid w:val="002206CE"/>
    <w:rsid w:val="00220CE6"/>
    <w:rsid w:val="00221014"/>
    <w:rsid w:val="00221965"/>
    <w:rsid w:val="00222128"/>
    <w:rsid w:val="00222B5E"/>
    <w:rsid w:val="002234ED"/>
    <w:rsid w:val="00223BC8"/>
    <w:rsid w:val="00223D1A"/>
    <w:rsid w:val="00223FA0"/>
    <w:rsid w:val="00225263"/>
    <w:rsid w:val="00225F1F"/>
    <w:rsid w:val="00225F6B"/>
    <w:rsid w:val="00227E85"/>
    <w:rsid w:val="002302CD"/>
    <w:rsid w:val="00230369"/>
    <w:rsid w:val="00232052"/>
    <w:rsid w:val="00232886"/>
    <w:rsid w:val="00233868"/>
    <w:rsid w:val="00233D21"/>
    <w:rsid w:val="002354CF"/>
    <w:rsid w:val="00235759"/>
    <w:rsid w:val="0023789F"/>
    <w:rsid w:val="00237EB6"/>
    <w:rsid w:val="0024012A"/>
    <w:rsid w:val="00240404"/>
    <w:rsid w:val="00240808"/>
    <w:rsid w:val="00240A8C"/>
    <w:rsid w:val="0024133B"/>
    <w:rsid w:val="00242798"/>
    <w:rsid w:val="002428B8"/>
    <w:rsid w:val="00242921"/>
    <w:rsid w:val="00244BF9"/>
    <w:rsid w:val="00244EF2"/>
    <w:rsid w:val="00245C3D"/>
    <w:rsid w:val="002469F1"/>
    <w:rsid w:val="00246F5F"/>
    <w:rsid w:val="0024758D"/>
    <w:rsid w:val="00250370"/>
    <w:rsid w:val="002505AD"/>
    <w:rsid w:val="00251DAC"/>
    <w:rsid w:val="0025287D"/>
    <w:rsid w:val="00252B96"/>
    <w:rsid w:val="0025497A"/>
    <w:rsid w:val="00254D8C"/>
    <w:rsid w:val="002558D5"/>
    <w:rsid w:val="00256024"/>
    <w:rsid w:val="002562C5"/>
    <w:rsid w:val="0025697E"/>
    <w:rsid w:val="00256CDC"/>
    <w:rsid w:val="00257528"/>
    <w:rsid w:val="002576FF"/>
    <w:rsid w:val="002577B8"/>
    <w:rsid w:val="00257F7E"/>
    <w:rsid w:val="002600E6"/>
    <w:rsid w:val="002607FC"/>
    <w:rsid w:val="002608AE"/>
    <w:rsid w:val="0026156C"/>
    <w:rsid w:val="00261808"/>
    <w:rsid w:val="00261970"/>
    <w:rsid w:val="002621A4"/>
    <w:rsid w:val="002624DF"/>
    <w:rsid w:val="00262587"/>
    <w:rsid w:val="0026267A"/>
    <w:rsid w:val="002637D9"/>
    <w:rsid w:val="002638DC"/>
    <w:rsid w:val="00263C19"/>
    <w:rsid w:val="00264026"/>
    <w:rsid w:val="00264DBB"/>
    <w:rsid w:val="0026656B"/>
    <w:rsid w:val="00266890"/>
    <w:rsid w:val="00266901"/>
    <w:rsid w:val="00266A3B"/>
    <w:rsid w:val="002671AD"/>
    <w:rsid w:val="002679C3"/>
    <w:rsid w:val="00270425"/>
    <w:rsid w:val="0027050B"/>
    <w:rsid w:val="00270B28"/>
    <w:rsid w:val="00270BF9"/>
    <w:rsid w:val="00271470"/>
    <w:rsid w:val="002714B9"/>
    <w:rsid w:val="00271B43"/>
    <w:rsid w:val="00271FF9"/>
    <w:rsid w:val="00272213"/>
    <w:rsid w:val="00272296"/>
    <w:rsid w:val="00272B91"/>
    <w:rsid w:val="002738B0"/>
    <w:rsid w:val="002738CD"/>
    <w:rsid w:val="00274128"/>
    <w:rsid w:val="00274425"/>
    <w:rsid w:val="00274B12"/>
    <w:rsid w:val="00274B8B"/>
    <w:rsid w:val="0027509F"/>
    <w:rsid w:val="002757AF"/>
    <w:rsid w:val="0027587B"/>
    <w:rsid w:val="0027602A"/>
    <w:rsid w:val="002765EF"/>
    <w:rsid w:val="00276CF6"/>
    <w:rsid w:val="00276D81"/>
    <w:rsid w:val="002770E9"/>
    <w:rsid w:val="00277131"/>
    <w:rsid w:val="002779F6"/>
    <w:rsid w:val="00277F82"/>
    <w:rsid w:val="00277FF8"/>
    <w:rsid w:val="00280698"/>
    <w:rsid w:val="002806F6"/>
    <w:rsid w:val="00280A79"/>
    <w:rsid w:val="00280D04"/>
    <w:rsid w:val="00280DEA"/>
    <w:rsid w:val="00281464"/>
    <w:rsid w:val="002823A4"/>
    <w:rsid w:val="00282DB7"/>
    <w:rsid w:val="00283135"/>
    <w:rsid w:val="002831F2"/>
    <w:rsid w:val="0028411D"/>
    <w:rsid w:val="00284524"/>
    <w:rsid w:val="00284BA4"/>
    <w:rsid w:val="002852BE"/>
    <w:rsid w:val="002867E6"/>
    <w:rsid w:val="00286C60"/>
    <w:rsid w:val="00286FB5"/>
    <w:rsid w:val="00287405"/>
    <w:rsid w:val="002876DD"/>
    <w:rsid w:val="0028777E"/>
    <w:rsid w:val="00287951"/>
    <w:rsid w:val="00287994"/>
    <w:rsid w:val="00287A82"/>
    <w:rsid w:val="00287C21"/>
    <w:rsid w:val="00287F14"/>
    <w:rsid w:val="002904E3"/>
    <w:rsid w:val="00290AEF"/>
    <w:rsid w:val="00290BE2"/>
    <w:rsid w:val="0029249C"/>
    <w:rsid w:val="0029296E"/>
    <w:rsid w:val="00292C13"/>
    <w:rsid w:val="002932A7"/>
    <w:rsid w:val="00293741"/>
    <w:rsid w:val="002938B1"/>
    <w:rsid w:val="00293CAF"/>
    <w:rsid w:val="00293E6E"/>
    <w:rsid w:val="00294508"/>
    <w:rsid w:val="00294FAA"/>
    <w:rsid w:val="002958FD"/>
    <w:rsid w:val="00295B0A"/>
    <w:rsid w:val="00295DBA"/>
    <w:rsid w:val="00296E64"/>
    <w:rsid w:val="00296EC5"/>
    <w:rsid w:val="00297077"/>
    <w:rsid w:val="00297C2F"/>
    <w:rsid w:val="002A004B"/>
    <w:rsid w:val="002A0128"/>
    <w:rsid w:val="002A0F7A"/>
    <w:rsid w:val="002A1E47"/>
    <w:rsid w:val="002A2071"/>
    <w:rsid w:val="002A26FD"/>
    <w:rsid w:val="002A3064"/>
    <w:rsid w:val="002A3A3D"/>
    <w:rsid w:val="002A3C5C"/>
    <w:rsid w:val="002A41BD"/>
    <w:rsid w:val="002A4789"/>
    <w:rsid w:val="002A5CA4"/>
    <w:rsid w:val="002A626F"/>
    <w:rsid w:val="002A6434"/>
    <w:rsid w:val="002A7253"/>
    <w:rsid w:val="002A74D6"/>
    <w:rsid w:val="002A7877"/>
    <w:rsid w:val="002A7C2F"/>
    <w:rsid w:val="002A7F71"/>
    <w:rsid w:val="002B076F"/>
    <w:rsid w:val="002B099E"/>
    <w:rsid w:val="002B0EBD"/>
    <w:rsid w:val="002B15DA"/>
    <w:rsid w:val="002B1980"/>
    <w:rsid w:val="002B23C0"/>
    <w:rsid w:val="002B4698"/>
    <w:rsid w:val="002B515A"/>
    <w:rsid w:val="002B52C6"/>
    <w:rsid w:val="002B57DB"/>
    <w:rsid w:val="002B6286"/>
    <w:rsid w:val="002B6746"/>
    <w:rsid w:val="002B68ED"/>
    <w:rsid w:val="002B6A59"/>
    <w:rsid w:val="002B6BDA"/>
    <w:rsid w:val="002B71B0"/>
    <w:rsid w:val="002B75CB"/>
    <w:rsid w:val="002B7AE4"/>
    <w:rsid w:val="002C0D28"/>
    <w:rsid w:val="002C1230"/>
    <w:rsid w:val="002C14E2"/>
    <w:rsid w:val="002C300C"/>
    <w:rsid w:val="002C34D7"/>
    <w:rsid w:val="002C3CAC"/>
    <w:rsid w:val="002C46A5"/>
    <w:rsid w:val="002C6C30"/>
    <w:rsid w:val="002D0A01"/>
    <w:rsid w:val="002D0AA9"/>
    <w:rsid w:val="002D185B"/>
    <w:rsid w:val="002D233C"/>
    <w:rsid w:val="002D2C23"/>
    <w:rsid w:val="002D2EF7"/>
    <w:rsid w:val="002D488B"/>
    <w:rsid w:val="002D53AF"/>
    <w:rsid w:val="002D5B2B"/>
    <w:rsid w:val="002D6D95"/>
    <w:rsid w:val="002D6FEE"/>
    <w:rsid w:val="002D72F4"/>
    <w:rsid w:val="002D7B4C"/>
    <w:rsid w:val="002E11B9"/>
    <w:rsid w:val="002E1231"/>
    <w:rsid w:val="002E2C90"/>
    <w:rsid w:val="002E2CB4"/>
    <w:rsid w:val="002E315D"/>
    <w:rsid w:val="002E333E"/>
    <w:rsid w:val="002E3CBC"/>
    <w:rsid w:val="002E430C"/>
    <w:rsid w:val="002E5EC2"/>
    <w:rsid w:val="002E60AB"/>
    <w:rsid w:val="002E6113"/>
    <w:rsid w:val="002E7708"/>
    <w:rsid w:val="002E772D"/>
    <w:rsid w:val="002F00C5"/>
    <w:rsid w:val="002F07E6"/>
    <w:rsid w:val="002F1C3B"/>
    <w:rsid w:val="002F1C59"/>
    <w:rsid w:val="002F1DBA"/>
    <w:rsid w:val="002F28D8"/>
    <w:rsid w:val="002F3D0E"/>
    <w:rsid w:val="002F3E13"/>
    <w:rsid w:val="002F47AD"/>
    <w:rsid w:val="002F50D2"/>
    <w:rsid w:val="002F5790"/>
    <w:rsid w:val="002F6295"/>
    <w:rsid w:val="002F6FEC"/>
    <w:rsid w:val="002F7114"/>
    <w:rsid w:val="002F794C"/>
    <w:rsid w:val="0030008B"/>
    <w:rsid w:val="003006CA"/>
    <w:rsid w:val="00300834"/>
    <w:rsid w:val="00303177"/>
    <w:rsid w:val="0030336D"/>
    <w:rsid w:val="00303FBB"/>
    <w:rsid w:val="00304ACA"/>
    <w:rsid w:val="003052A7"/>
    <w:rsid w:val="0030553F"/>
    <w:rsid w:val="003065FD"/>
    <w:rsid w:val="0031062D"/>
    <w:rsid w:val="00310B3E"/>
    <w:rsid w:val="003114E5"/>
    <w:rsid w:val="00311CFE"/>
    <w:rsid w:val="0031386E"/>
    <w:rsid w:val="00313945"/>
    <w:rsid w:val="0031399B"/>
    <w:rsid w:val="00313DC6"/>
    <w:rsid w:val="00313E28"/>
    <w:rsid w:val="00314E63"/>
    <w:rsid w:val="003155DC"/>
    <w:rsid w:val="00315B85"/>
    <w:rsid w:val="00315E2B"/>
    <w:rsid w:val="00315EF0"/>
    <w:rsid w:val="0031624B"/>
    <w:rsid w:val="003164CC"/>
    <w:rsid w:val="00316644"/>
    <w:rsid w:val="00316AD7"/>
    <w:rsid w:val="0031743A"/>
    <w:rsid w:val="00317BAE"/>
    <w:rsid w:val="00317FB1"/>
    <w:rsid w:val="0032098B"/>
    <w:rsid w:val="00320B86"/>
    <w:rsid w:val="00321047"/>
    <w:rsid w:val="003214AE"/>
    <w:rsid w:val="003217E5"/>
    <w:rsid w:val="00321F70"/>
    <w:rsid w:val="003233CB"/>
    <w:rsid w:val="00323455"/>
    <w:rsid w:val="003237AF"/>
    <w:rsid w:val="00324DCD"/>
    <w:rsid w:val="00324E9C"/>
    <w:rsid w:val="00324FCF"/>
    <w:rsid w:val="003250F2"/>
    <w:rsid w:val="003254A4"/>
    <w:rsid w:val="00326441"/>
    <w:rsid w:val="003264AA"/>
    <w:rsid w:val="0032725F"/>
    <w:rsid w:val="0032775A"/>
    <w:rsid w:val="0033129D"/>
    <w:rsid w:val="00331346"/>
    <w:rsid w:val="003314D7"/>
    <w:rsid w:val="003324E2"/>
    <w:rsid w:val="003337C9"/>
    <w:rsid w:val="00333B88"/>
    <w:rsid w:val="00333C11"/>
    <w:rsid w:val="00333E01"/>
    <w:rsid w:val="00333EDD"/>
    <w:rsid w:val="0033544D"/>
    <w:rsid w:val="00335F27"/>
    <w:rsid w:val="0033616E"/>
    <w:rsid w:val="00336575"/>
    <w:rsid w:val="00337211"/>
    <w:rsid w:val="00337623"/>
    <w:rsid w:val="003406B4"/>
    <w:rsid w:val="00340B30"/>
    <w:rsid w:val="0034174E"/>
    <w:rsid w:val="00341751"/>
    <w:rsid w:val="00341E56"/>
    <w:rsid w:val="00342041"/>
    <w:rsid w:val="0034227B"/>
    <w:rsid w:val="0034437D"/>
    <w:rsid w:val="0034484F"/>
    <w:rsid w:val="00345535"/>
    <w:rsid w:val="00345DEA"/>
    <w:rsid w:val="003466FC"/>
    <w:rsid w:val="0034733A"/>
    <w:rsid w:val="003476A1"/>
    <w:rsid w:val="003476B4"/>
    <w:rsid w:val="00351000"/>
    <w:rsid w:val="003514CD"/>
    <w:rsid w:val="003516EF"/>
    <w:rsid w:val="00353783"/>
    <w:rsid w:val="00353805"/>
    <w:rsid w:val="00353EA5"/>
    <w:rsid w:val="00354667"/>
    <w:rsid w:val="00354A45"/>
    <w:rsid w:val="00354C75"/>
    <w:rsid w:val="00354DB1"/>
    <w:rsid w:val="003552C8"/>
    <w:rsid w:val="0035530A"/>
    <w:rsid w:val="00355B93"/>
    <w:rsid w:val="003575BA"/>
    <w:rsid w:val="00357C1D"/>
    <w:rsid w:val="0036020B"/>
    <w:rsid w:val="00360211"/>
    <w:rsid w:val="00361538"/>
    <w:rsid w:val="003615A3"/>
    <w:rsid w:val="00361D72"/>
    <w:rsid w:val="00362D53"/>
    <w:rsid w:val="00362DB7"/>
    <w:rsid w:val="00363312"/>
    <w:rsid w:val="003636D3"/>
    <w:rsid w:val="00363F8E"/>
    <w:rsid w:val="003640FA"/>
    <w:rsid w:val="00364359"/>
    <w:rsid w:val="00364A48"/>
    <w:rsid w:val="00364A9A"/>
    <w:rsid w:val="00365810"/>
    <w:rsid w:val="003658BA"/>
    <w:rsid w:val="0036732B"/>
    <w:rsid w:val="00367444"/>
    <w:rsid w:val="0036794B"/>
    <w:rsid w:val="00367C76"/>
    <w:rsid w:val="00367F5B"/>
    <w:rsid w:val="00371D40"/>
    <w:rsid w:val="0037239C"/>
    <w:rsid w:val="00372624"/>
    <w:rsid w:val="003733C9"/>
    <w:rsid w:val="003738D9"/>
    <w:rsid w:val="00373942"/>
    <w:rsid w:val="00373992"/>
    <w:rsid w:val="003739C4"/>
    <w:rsid w:val="00373FE3"/>
    <w:rsid w:val="0037470C"/>
    <w:rsid w:val="003752DA"/>
    <w:rsid w:val="0037634A"/>
    <w:rsid w:val="00376778"/>
    <w:rsid w:val="00376CA1"/>
    <w:rsid w:val="00376E02"/>
    <w:rsid w:val="003773A4"/>
    <w:rsid w:val="00377D5D"/>
    <w:rsid w:val="00377FBE"/>
    <w:rsid w:val="00380384"/>
    <w:rsid w:val="0038169D"/>
    <w:rsid w:val="00381784"/>
    <w:rsid w:val="003818F6"/>
    <w:rsid w:val="00381CB6"/>
    <w:rsid w:val="00382687"/>
    <w:rsid w:val="00382EC9"/>
    <w:rsid w:val="0038352B"/>
    <w:rsid w:val="003839EA"/>
    <w:rsid w:val="00383F58"/>
    <w:rsid w:val="0038584A"/>
    <w:rsid w:val="0038644A"/>
    <w:rsid w:val="00386861"/>
    <w:rsid w:val="003877AE"/>
    <w:rsid w:val="003901E0"/>
    <w:rsid w:val="00390378"/>
    <w:rsid w:val="00390D43"/>
    <w:rsid w:val="00391AA1"/>
    <w:rsid w:val="00392B69"/>
    <w:rsid w:val="00392E06"/>
    <w:rsid w:val="00393923"/>
    <w:rsid w:val="003941AA"/>
    <w:rsid w:val="0039435D"/>
    <w:rsid w:val="0039448A"/>
    <w:rsid w:val="0039464E"/>
    <w:rsid w:val="003947B1"/>
    <w:rsid w:val="003948F7"/>
    <w:rsid w:val="00394CB0"/>
    <w:rsid w:val="0039593B"/>
    <w:rsid w:val="00395E02"/>
    <w:rsid w:val="003961BF"/>
    <w:rsid w:val="00396217"/>
    <w:rsid w:val="00396255"/>
    <w:rsid w:val="003965FC"/>
    <w:rsid w:val="00396A44"/>
    <w:rsid w:val="00397FC6"/>
    <w:rsid w:val="003A02F8"/>
    <w:rsid w:val="003A052A"/>
    <w:rsid w:val="003A0B0B"/>
    <w:rsid w:val="003A111E"/>
    <w:rsid w:val="003A12F0"/>
    <w:rsid w:val="003A15A9"/>
    <w:rsid w:val="003A1683"/>
    <w:rsid w:val="003A2026"/>
    <w:rsid w:val="003A238D"/>
    <w:rsid w:val="003A3408"/>
    <w:rsid w:val="003A4806"/>
    <w:rsid w:val="003A5867"/>
    <w:rsid w:val="003A5945"/>
    <w:rsid w:val="003A5E49"/>
    <w:rsid w:val="003A68D3"/>
    <w:rsid w:val="003A730C"/>
    <w:rsid w:val="003B0031"/>
    <w:rsid w:val="003B0363"/>
    <w:rsid w:val="003B0AC6"/>
    <w:rsid w:val="003B10C8"/>
    <w:rsid w:val="003B12DC"/>
    <w:rsid w:val="003B1A89"/>
    <w:rsid w:val="003B1B7D"/>
    <w:rsid w:val="003B1BC3"/>
    <w:rsid w:val="003B1E14"/>
    <w:rsid w:val="003B33FB"/>
    <w:rsid w:val="003B3D70"/>
    <w:rsid w:val="003B44FB"/>
    <w:rsid w:val="003B454D"/>
    <w:rsid w:val="003B486C"/>
    <w:rsid w:val="003B4B5B"/>
    <w:rsid w:val="003B4F37"/>
    <w:rsid w:val="003B538A"/>
    <w:rsid w:val="003B5474"/>
    <w:rsid w:val="003B55C8"/>
    <w:rsid w:val="003B5992"/>
    <w:rsid w:val="003B6195"/>
    <w:rsid w:val="003B77F5"/>
    <w:rsid w:val="003B7848"/>
    <w:rsid w:val="003B784F"/>
    <w:rsid w:val="003C0353"/>
    <w:rsid w:val="003C13C6"/>
    <w:rsid w:val="003C1E94"/>
    <w:rsid w:val="003C244B"/>
    <w:rsid w:val="003C262F"/>
    <w:rsid w:val="003C26DC"/>
    <w:rsid w:val="003C27F4"/>
    <w:rsid w:val="003C2C5D"/>
    <w:rsid w:val="003C32F0"/>
    <w:rsid w:val="003C4421"/>
    <w:rsid w:val="003C53D6"/>
    <w:rsid w:val="003C5A7F"/>
    <w:rsid w:val="003C5BAF"/>
    <w:rsid w:val="003C5D96"/>
    <w:rsid w:val="003C5ED0"/>
    <w:rsid w:val="003C69F2"/>
    <w:rsid w:val="003C7285"/>
    <w:rsid w:val="003C73BB"/>
    <w:rsid w:val="003C748B"/>
    <w:rsid w:val="003D1649"/>
    <w:rsid w:val="003D1AB4"/>
    <w:rsid w:val="003D2BEA"/>
    <w:rsid w:val="003D3265"/>
    <w:rsid w:val="003D3E2E"/>
    <w:rsid w:val="003D424E"/>
    <w:rsid w:val="003D44EF"/>
    <w:rsid w:val="003D52AA"/>
    <w:rsid w:val="003D60A0"/>
    <w:rsid w:val="003D69EB"/>
    <w:rsid w:val="003D79CD"/>
    <w:rsid w:val="003E06F9"/>
    <w:rsid w:val="003E079D"/>
    <w:rsid w:val="003E0FEE"/>
    <w:rsid w:val="003E1282"/>
    <w:rsid w:val="003E1753"/>
    <w:rsid w:val="003E1AF8"/>
    <w:rsid w:val="003E2779"/>
    <w:rsid w:val="003E2A06"/>
    <w:rsid w:val="003E4E89"/>
    <w:rsid w:val="003E544E"/>
    <w:rsid w:val="003E625E"/>
    <w:rsid w:val="003E633B"/>
    <w:rsid w:val="003E64CD"/>
    <w:rsid w:val="003E697E"/>
    <w:rsid w:val="003E6A7B"/>
    <w:rsid w:val="003E7264"/>
    <w:rsid w:val="003E75EC"/>
    <w:rsid w:val="003F02E9"/>
    <w:rsid w:val="003F0727"/>
    <w:rsid w:val="003F0876"/>
    <w:rsid w:val="003F0A78"/>
    <w:rsid w:val="003F1546"/>
    <w:rsid w:val="003F1A3F"/>
    <w:rsid w:val="003F1BDB"/>
    <w:rsid w:val="003F1DF4"/>
    <w:rsid w:val="003F3471"/>
    <w:rsid w:val="003F3F94"/>
    <w:rsid w:val="003F48AA"/>
    <w:rsid w:val="003F4981"/>
    <w:rsid w:val="003F4D6D"/>
    <w:rsid w:val="003F4E14"/>
    <w:rsid w:val="003F540A"/>
    <w:rsid w:val="003F59FA"/>
    <w:rsid w:val="003F5D7B"/>
    <w:rsid w:val="003F5F06"/>
    <w:rsid w:val="003F680E"/>
    <w:rsid w:val="003F6CC5"/>
    <w:rsid w:val="003F7270"/>
    <w:rsid w:val="003F7398"/>
    <w:rsid w:val="003F7931"/>
    <w:rsid w:val="00401F93"/>
    <w:rsid w:val="004020EA"/>
    <w:rsid w:val="00402D9D"/>
    <w:rsid w:val="0040329D"/>
    <w:rsid w:val="004038E2"/>
    <w:rsid w:val="0040391C"/>
    <w:rsid w:val="00404B4A"/>
    <w:rsid w:val="00404C70"/>
    <w:rsid w:val="004053AA"/>
    <w:rsid w:val="004058C6"/>
    <w:rsid w:val="00406135"/>
    <w:rsid w:val="0040633D"/>
    <w:rsid w:val="00407604"/>
    <w:rsid w:val="00407CD6"/>
    <w:rsid w:val="004102F3"/>
    <w:rsid w:val="0041044A"/>
    <w:rsid w:val="004107E6"/>
    <w:rsid w:val="004114F7"/>
    <w:rsid w:val="00412CD1"/>
    <w:rsid w:val="00413160"/>
    <w:rsid w:val="0041324A"/>
    <w:rsid w:val="00413E61"/>
    <w:rsid w:val="004153EE"/>
    <w:rsid w:val="00415DC5"/>
    <w:rsid w:val="0041674B"/>
    <w:rsid w:val="00417585"/>
    <w:rsid w:val="004179B5"/>
    <w:rsid w:val="00420853"/>
    <w:rsid w:val="00420884"/>
    <w:rsid w:val="00420C23"/>
    <w:rsid w:val="004211BE"/>
    <w:rsid w:val="0042142F"/>
    <w:rsid w:val="00421653"/>
    <w:rsid w:val="004217A3"/>
    <w:rsid w:val="00421E04"/>
    <w:rsid w:val="00422493"/>
    <w:rsid w:val="00423018"/>
    <w:rsid w:val="004239D8"/>
    <w:rsid w:val="004240D5"/>
    <w:rsid w:val="00424A72"/>
    <w:rsid w:val="00424D6E"/>
    <w:rsid w:val="004250DC"/>
    <w:rsid w:val="00425110"/>
    <w:rsid w:val="00425252"/>
    <w:rsid w:val="004254DF"/>
    <w:rsid w:val="00425939"/>
    <w:rsid w:val="00426640"/>
    <w:rsid w:val="004270D5"/>
    <w:rsid w:val="00427387"/>
    <w:rsid w:val="004300DC"/>
    <w:rsid w:val="00430452"/>
    <w:rsid w:val="00430C46"/>
    <w:rsid w:val="00431387"/>
    <w:rsid w:val="00431DF0"/>
    <w:rsid w:val="00431F1D"/>
    <w:rsid w:val="004321BF"/>
    <w:rsid w:val="00432D00"/>
    <w:rsid w:val="00433006"/>
    <w:rsid w:val="00433050"/>
    <w:rsid w:val="00433069"/>
    <w:rsid w:val="00433489"/>
    <w:rsid w:val="004351C1"/>
    <w:rsid w:val="00435EE6"/>
    <w:rsid w:val="00436134"/>
    <w:rsid w:val="00436233"/>
    <w:rsid w:val="00436AEE"/>
    <w:rsid w:val="00437386"/>
    <w:rsid w:val="00440037"/>
    <w:rsid w:val="00440468"/>
    <w:rsid w:val="00440593"/>
    <w:rsid w:val="00440D1D"/>
    <w:rsid w:val="00440E60"/>
    <w:rsid w:val="00440FB7"/>
    <w:rsid w:val="00442902"/>
    <w:rsid w:val="00442C0D"/>
    <w:rsid w:val="004430A5"/>
    <w:rsid w:val="004431FA"/>
    <w:rsid w:val="00444E6D"/>
    <w:rsid w:val="00445622"/>
    <w:rsid w:val="004457E9"/>
    <w:rsid w:val="00445915"/>
    <w:rsid w:val="00446C47"/>
    <w:rsid w:val="00446FE5"/>
    <w:rsid w:val="0044702F"/>
    <w:rsid w:val="004471CE"/>
    <w:rsid w:val="00447AD4"/>
    <w:rsid w:val="00450277"/>
    <w:rsid w:val="00450C48"/>
    <w:rsid w:val="004521BD"/>
    <w:rsid w:val="00452E54"/>
    <w:rsid w:val="004530DE"/>
    <w:rsid w:val="004531A4"/>
    <w:rsid w:val="0045322C"/>
    <w:rsid w:val="0045336D"/>
    <w:rsid w:val="00453A81"/>
    <w:rsid w:val="00453E90"/>
    <w:rsid w:val="004548CA"/>
    <w:rsid w:val="00454D22"/>
    <w:rsid w:val="004552CE"/>
    <w:rsid w:val="00455690"/>
    <w:rsid w:val="004556D4"/>
    <w:rsid w:val="00455E7A"/>
    <w:rsid w:val="00456447"/>
    <w:rsid w:val="004569FA"/>
    <w:rsid w:val="00456BA9"/>
    <w:rsid w:val="00456E98"/>
    <w:rsid w:val="00457BF4"/>
    <w:rsid w:val="00457D61"/>
    <w:rsid w:val="00461C28"/>
    <w:rsid w:val="00462263"/>
    <w:rsid w:val="004624A3"/>
    <w:rsid w:val="004637F6"/>
    <w:rsid w:val="0046416A"/>
    <w:rsid w:val="0046528B"/>
    <w:rsid w:val="00466545"/>
    <w:rsid w:val="004665E7"/>
    <w:rsid w:val="0046666D"/>
    <w:rsid w:val="00467A29"/>
    <w:rsid w:val="00467CD6"/>
    <w:rsid w:val="0047045C"/>
    <w:rsid w:val="00470513"/>
    <w:rsid w:val="00470D36"/>
    <w:rsid w:val="0047128F"/>
    <w:rsid w:val="00471375"/>
    <w:rsid w:val="00472D72"/>
    <w:rsid w:val="00473867"/>
    <w:rsid w:val="004738FB"/>
    <w:rsid w:val="00473944"/>
    <w:rsid w:val="00474060"/>
    <w:rsid w:val="00474953"/>
    <w:rsid w:val="00474BDC"/>
    <w:rsid w:val="00474D44"/>
    <w:rsid w:val="00474F44"/>
    <w:rsid w:val="00475C77"/>
    <w:rsid w:val="00475EF9"/>
    <w:rsid w:val="0047692C"/>
    <w:rsid w:val="00476E28"/>
    <w:rsid w:val="00477672"/>
    <w:rsid w:val="00477932"/>
    <w:rsid w:val="004800A8"/>
    <w:rsid w:val="0048015F"/>
    <w:rsid w:val="004804F5"/>
    <w:rsid w:val="00481D44"/>
    <w:rsid w:val="00481ED6"/>
    <w:rsid w:val="00481F84"/>
    <w:rsid w:val="00482DA7"/>
    <w:rsid w:val="00484F4D"/>
    <w:rsid w:val="00484F59"/>
    <w:rsid w:val="00485376"/>
    <w:rsid w:val="0048570F"/>
    <w:rsid w:val="00485F12"/>
    <w:rsid w:val="00485F56"/>
    <w:rsid w:val="00485FF9"/>
    <w:rsid w:val="00486540"/>
    <w:rsid w:val="00487090"/>
    <w:rsid w:val="00487351"/>
    <w:rsid w:val="0048767B"/>
    <w:rsid w:val="00490FDE"/>
    <w:rsid w:val="00491688"/>
    <w:rsid w:val="004926C4"/>
    <w:rsid w:val="0049325B"/>
    <w:rsid w:val="00493267"/>
    <w:rsid w:val="00493665"/>
    <w:rsid w:val="00493A37"/>
    <w:rsid w:val="00493DB1"/>
    <w:rsid w:val="0049581A"/>
    <w:rsid w:val="00495910"/>
    <w:rsid w:val="00495E0F"/>
    <w:rsid w:val="00495FE0"/>
    <w:rsid w:val="00496214"/>
    <w:rsid w:val="00496513"/>
    <w:rsid w:val="00497061"/>
    <w:rsid w:val="0049726B"/>
    <w:rsid w:val="00497D37"/>
    <w:rsid w:val="004A0A28"/>
    <w:rsid w:val="004A13FB"/>
    <w:rsid w:val="004A1B2D"/>
    <w:rsid w:val="004A21AE"/>
    <w:rsid w:val="004A2422"/>
    <w:rsid w:val="004A27D7"/>
    <w:rsid w:val="004A2F45"/>
    <w:rsid w:val="004A360E"/>
    <w:rsid w:val="004A3E6E"/>
    <w:rsid w:val="004A43B9"/>
    <w:rsid w:val="004A4659"/>
    <w:rsid w:val="004A4968"/>
    <w:rsid w:val="004A4B41"/>
    <w:rsid w:val="004A50FE"/>
    <w:rsid w:val="004A5660"/>
    <w:rsid w:val="004A574A"/>
    <w:rsid w:val="004A5A2F"/>
    <w:rsid w:val="004A5CE7"/>
    <w:rsid w:val="004A73B7"/>
    <w:rsid w:val="004A76A5"/>
    <w:rsid w:val="004A7776"/>
    <w:rsid w:val="004A7B87"/>
    <w:rsid w:val="004B02A2"/>
    <w:rsid w:val="004B0505"/>
    <w:rsid w:val="004B0763"/>
    <w:rsid w:val="004B0EC7"/>
    <w:rsid w:val="004B17B4"/>
    <w:rsid w:val="004B1DAE"/>
    <w:rsid w:val="004B216D"/>
    <w:rsid w:val="004B2890"/>
    <w:rsid w:val="004B2A3E"/>
    <w:rsid w:val="004B2E59"/>
    <w:rsid w:val="004B37FF"/>
    <w:rsid w:val="004B386B"/>
    <w:rsid w:val="004B38E1"/>
    <w:rsid w:val="004B3FBF"/>
    <w:rsid w:val="004B44D1"/>
    <w:rsid w:val="004B461B"/>
    <w:rsid w:val="004B4C03"/>
    <w:rsid w:val="004B4C96"/>
    <w:rsid w:val="004B7ECA"/>
    <w:rsid w:val="004C0799"/>
    <w:rsid w:val="004C1AC1"/>
    <w:rsid w:val="004C1B4D"/>
    <w:rsid w:val="004C2115"/>
    <w:rsid w:val="004C25AA"/>
    <w:rsid w:val="004C38C2"/>
    <w:rsid w:val="004C407C"/>
    <w:rsid w:val="004C40C7"/>
    <w:rsid w:val="004C4315"/>
    <w:rsid w:val="004C437A"/>
    <w:rsid w:val="004C48A5"/>
    <w:rsid w:val="004C519B"/>
    <w:rsid w:val="004C59A0"/>
    <w:rsid w:val="004C5D06"/>
    <w:rsid w:val="004C61B3"/>
    <w:rsid w:val="004C657C"/>
    <w:rsid w:val="004C76DC"/>
    <w:rsid w:val="004C78B6"/>
    <w:rsid w:val="004C7E39"/>
    <w:rsid w:val="004D026D"/>
    <w:rsid w:val="004D108A"/>
    <w:rsid w:val="004D159C"/>
    <w:rsid w:val="004D1EEB"/>
    <w:rsid w:val="004D2FFB"/>
    <w:rsid w:val="004D3B3E"/>
    <w:rsid w:val="004D4638"/>
    <w:rsid w:val="004D4790"/>
    <w:rsid w:val="004D54C6"/>
    <w:rsid w:val="004D5B92"/>
    <w:rsid w:val="004D61AA"/>
    <w:rsid w:val="004D6791"/>
    <w:rsid w:val="004D67FB"/>
    <w:rsid w:val="004D6ED2"/>
    <w:rsid w:val="004D7291"/>
    <w:rsid w:val="004D77F5"/>
    <w:rsid w:val="004D7CAE"/>
    <w:rsid w:val="004D7CE2"/>
    <w:rsid w:val="004E01FF"/>
    <w:rsid w:val="004E03B4"/>
    <w:rsid w:val="004E0480"/>
    <w:rsid w:val="004E0A42"/>
    <w:rsid w:val="004E3CA9"/>
    <w:rsid w:val="004E4869"/>
    <w:rsid w:val="004E4D04"/>
    <w:rsid w:val="004E5728"/>
    <w:rsid w:val="004E577A"/>
    <w:rsid w:val="004E6011"/>
    <w:rsid w:val="004E6F5F"/>
    <w:rsid w:val="004E7FD8"/>
    <w:rsid w:val="004F040F"/>
    <w:rsid w:val="004F120F"/>
    <w:rsid w:val="004F17BB"/>
    <w:rsid w:val="004F1E8A"/>
    <w:rsid w:val="004F2EDC"/>
    <w:rsid w:val="004F3084"/>
    <w:rsid w:val="004F3974"/>
    <w:rsid w:val="004F5111"/>
    <w:rsid w:val="004F656E"/>
    <w:rsid w:val="004F6F75"/>
    <w:rsid w:val="004F7196"/>
    <w:rsid w:val="004F7279"/>
    <w:rsid w:val="004F7C41"/>
    <w:rsid w:val="00501BB5"/>
    <w:rsid w:val="00501D97"/>
    <w:rsid w:val="00501E27"/>
    <w:rsid w:val="00501E42"/>
    <w:rsid w:val="00502AB5"/>
    <w:rsid w:val="0050367A"/>
    <w:rsid w:val="00503993"/>
    <w:rsid w:val="00503CA4"/>
    <w:rsid w:val="00503F9D"/>
    <w:rsid w:val="00505B4B"/>
    <w:rsid w:val="00507091"/>
    <w:rsid w:val="0050732F"/>
    <w:rsid w:val="005074C4"/>
    <w:rsid w:val="005079CC"/>
    <w:rsid w:val="00507D4E"/>
    <w:rsid w:val="005109A0"/>
    <w:rsid w:val="0051171D"/>
    <w:rsid w:val="00511C8F"/>
    <w:rsid w:val="00513430"/>
    <w:rsid w:val="0051362C"/>
    <w:rsid w:val="00514799"/>
    <w:rsid w:val="00514BFF"/>
    <w:rsid w:val="00514ED9"/>
    <w:rsid w:val="0051533F"/>
    <w:rsid w:val="005159F4"/>
    <w:rsid w:val="00515B5F"/>
    <w:rsid w:val="00515DAE"/>
    <w:rsid w:val="00516EBF"/>
    <w:rsid w:val="0051746B"/>
    <w:rsid w:val="00520036"/>
    <w:rsid w:val="0052049D"/>
    <w:rsid w:val="00520645"/>
    <w:rsid w:val="00520A09"/>
    <w:rsid w:val="005212AF"/>
    <w:rsid w:val="0052201F"/>
    <w:rsid w:val="00522508"/>
    <w:rsid w:val="005227F5"/>
    <w:rsid w:val="00522E93"/>
    <w:rsid w:val="0052348B"/>
    <w:rsid w:val="0052482A"/>
    <w:rsid w:val="00525E4B"/>
    <w:rsid w:val="00525F89"/>
    <w:rsid w:val="00526058"/>
    <w:rsid w:val="00526519"/>
    <w:rsid w:val="00526A64"/>
    <w:rsid w:val="00526BC4"/>
    <w:rsid w:val="00526FD1"/>
    <w:rsid w:val="00527339"/>
    <w:rsid w:val="00527CB5"/>
    <w:rsid w:val="00527FA8"/>
    <w:rsid w:val="0053045B"/>
    <w:rsid w:val="0053211B"/>
    <w:rsid w:val="00533A61"/>
    <w:rsid w:val="00533D10"/>
    <w:rsid w:val="00533D37"/>
    <w:rsid w:val="00533DE6"/>
    <w:rsid w:val="00533E42"/>
    <w:rsid w:val="005344B5"/>
    <w:rsid w:val="00534C3C"/>
    <w:rsid w:val="00534DF6"/>
    <w:rsid w:val="00535E8C"/>
    <w:rsid w:val="00536041"/>
    <w:rsid w:val="00537150"/>
    <w:rsid w:val="00537507"/>
    <w:rsid w:val="00537B18"/>
    <w:rsid w:val="00537F42"/>
    <w:rsid w:val="00537F4D"/>
    <w:rsid w:val="00540B66"/>
    <w:rsid w:val="00540BAC"/>
    <w:rsid w:val="00541207"/>
    <w:rsid w:val="0054137A"/>
    <w:rsid w:val="00541B6A"/>
    <w:rsid w:val="00541E1E"/>
    <w:rsid w:val="00541F4E"/>
    <w:rsid w:val="00541FFA"/>
    <w:rsid w:val="005425B5"/>
    <w:rsid w:val="005431C7"/>
    <w:rsid w:val="005434F9"/>
    <w:rsid w:val="0054367D"/>
    <w:rsid w:val="0054388E"/>
    <w:rsid w:val="00543F6E"/>
    <w:rsid w:val="00544C19"/>
    <w:rsid w:val="00545114"/>
    <w:rsid w:val="00545A0D"/>
    <w:rsid w:val="005469A0"/>
    <w:rsid w:val="00546E99"/>
    <w:rsid w:val="00547358"/>
    <w:rsid w:val="005501BF"/>
    <w:rsid w:val="00550FF8"/>
    <w:rsid w:val="0055125A"/>
    <w:rsid w:val="00551327"/>
    <w:rsid w:val="005515A9"/>
    <w:rsid w:val="00551640"/>
    <w:rsid w:val="0055167A"/>
    <w:rsid w:val="00551C3B"/>
    <w:rsid w:val="00552449"/>
    <w:rsid w:val="005538D8"/>
    <w:rsid w:val="00553AF5"/>
    <w:rsid w:val="00554967"/>
    <w:rsid w:val="00555F2F"/>
    <w:rsid w:val="00556926"/>
    <w:rsid w:val="00556CAB"/>
    <w:rsid w:val="00560B86"/>
    <w:rsid w:val="00562A7C"/>
    <w:rsid w:val="00562D38"/>
    <w:rsid w:val="00563405"/>
    <w:rsid w:val="00564BBD"/>
    <w:rsid w:val="005678F0"/>
    <w:rsid w:val="00567B39"/>
    <w:rsid w:val="0057205B"/>
    <w:rsid w:val="0057298C"/>
    <w:rsid w:val="0057372F"/>
    <w:rsid w:val="00573BE8"/>
    <w:rsid w:val="005741C4"/>
    <w:rsid w:val="005742D7"/>
    <w:rsid w:val="005742E0"/>
    <w:rsid w:val="005744E6"/>
    <w:rsid w:val="005745B8"/>
    <w:rsid w:val="00574D57"/>
    <w:rsid w:val="005750FD"/>
    <w:rsid w:val="00575276"/>
    <w:rsid w:val="00575BCD"/>
    <w:rsid w:val="005762F5"/>
    <w:rsid w:val="00576688"/>
    <w:rsid w:val="00576ADB"/>
    <w:rsid w:val="00576F91"/>
    <w:rsid w:val="005808CD"/>
    <w:rsid w:val="00581B33"/>
    <w:rsid w:val="00581EBB"/>
    <w:rsid w:val="00582077"/>
    <w:rsid w:val="00582473"/>
    <w:rsid w:val="00582610"/>
    <w:rsid w:val="00582759"/>
    <w:rsid w:val="00583441"/>
    <w:rsid w:val="005837AB"/>
    <w:rsid w:val="0058443F"/>
    <w:rsid w:val="0058463D"/>
    <w:rsid w:val="005849C2"/>
    <w:rsid w:val="00585232"/>
    <w:rsid w:val="00585FB7"/>
    <w:rsid w:val="00586684"/>
    <w:rsid w:val="0058709D"/>
    <w:rsid w:val="00587C32"/>
    <w:rsid w:val="00587E75"/>
    <w:rsid w:val="005903CC"/>
    <w:rsid w:val="00590522"/>
    <w:rsid w:val="0059073A"/>
    <w:rsid w:val="00590DDD"/>
    <w:rsid w:val="00590E08"/>
    <w:rsid w:val="0059155C"/>
    <w:rsid w:val="005916A7"/>
    <w:rsid w:val="00592363"/>
    <w:rsid w:val="00592741"/>
    <w:rsid w:val="005932D3"/>
    <w:rsid w:val="0059368B"/>
    <w:rsid w:val="00593CB2"/>
    <w:rsid w:val="00594308"/>
    <w:rsid w:val="00594841"/>
    <w:rsid w:val="00594AAF"/>
    <w:rsid w:val="00594E71"/>
    <w:rsid w:val="00595B38"/>
    <w:rsid w:val="00597F38"/>
    <w:rsid w:val="005A0488"/>
    <w:rsid w:val="005A0F3C"/>
    <w:rsid w:val="005A1CF9"/>
    <w:rsid w:val="005A1D16"/>
    <w:rsid w:val="005A1F16"/>
    <w:rsid w:val="005A243A"/>
    <w:rsid w:val="005A27B7"/>
    <w:rsid w:val="005A2BF4"/>
    <w:rsid w:val="005A2F20"/>
    <w:rsid w:val="005A490C"/>
    <w:rsid w:val="005A4C2A"/>
    <w:rsid w:val="005A5633"/>
    <w:rsid w:val="005A56C3"/>
    <w:rsid w:val="005A5BF9"/>
    <w:rsid w:val="005A71B5"/>
    <w:rsid w:val="005A73AC"/>
    <w:rsid w:val="005A787B"/>
    <w:rsid w:val="005A78DC"/>
    <w:rsid w:val="005A7DAC"/>
    <w:rsid w:val="005B0CCB"/>
    <w:rsid w:val="005B2ADD"/>
    <w:rsid w:val="005B2AE8"/>
    <w:rsid w:val="005B301D"/>
    <w:rsid w:val="005B334E"/>
    <w:rsid w:val="005B33D7"/>
    <w:rsid w:val="005B3F28"/>
    <w:rsid w:val="005B50DF"/>
    <w:rsid w:val="005B52B3"/>
    <w:rsid w:val="005B53D4"/>
    <w:rsid w:val="005B5915"/>
    <w:rsid w:val="005B5C71"/>
    <w:rsid w:val="005B68F9"/>
    <w:rsid w:val="005B78B1"/>
    <w:rsid w:val="005B7B5F"/>
    <w:rsid w:val="005C105E"/>
    <w:rsid w:val="005C1174"/>
    <w:rsid w:val="005C14AD"/>
    <w:rsid w:val="005C1871"/>
    <w:rsid w:val="005C1FE0"/>
    <w:rsid w:val="005C20C7"/>
    <w:rsid w:val="005C21D8"/>
    <w:rsid w:val="005C2909"/>
    <w:rsid w:val="005C3014"/>
    <w:rsid w:val="005C3143"/>
    <w:rsid w:val="005C38FB"/>
    <w:rsid w:val="005C4035"/>
    <w:rsid w:val="005C4344"/>
    <w:rsid w:val="005C4E25"/>
    <w:rsid w:val="005C52C7"/>
    <w:rsid w:val="005C59A6"/>
    <w:rsid w:val="005C6CB0"/>
    <w:rsid w:val="005C6FFB"/>
    <w:rsid w:val="005C70AD"/>
    <w:rsid w:val="005C7D83"/>
    <w:rsid w:val="005C7DD5"/>
    <w:rsid w:val="005D079E"/>
    <w:rsid w:val="005D0C6E"/>
    <w:rsid w:val="005D0EB6"/>
    <w:rsid w:val="005D25B5"/>
    <w:rsid w:val="005D2F66"/>
    <w:rsid w:val="005D37AB"/>
    <w:rsid w:val="005D3C4F"/>
    <w:rsid w:val="005D403D"/>
    <w:rsid w:val="005D46FD"/>
    <w:rsid w:val="005D4FA1"/>
    <w:rsid w:val="005D545E"/>
    <w:rsid w:val="005D547F"/>
    <w:rsid w:val="005D5C66"/>
    <w:rsid w:val="005D5FB0"/>
    <w:rsid w:val="005D6AE1"/>
    <w:rsid w:val="005D7BC7"/>
    <w:rsid w:val="005E0296"/>
    <w:rsid w:val="005E0A88"/>
    <w:rsid w:val="005E10B4"/>
    <w:rsid w:val="005E1DD7"/>
    <w:rsid w:val="005E2034"/>
    <w:rsid w:val="005E3551"/>
    <w:rsid w:val="005E44CC"/>
    <w:rsid w:val="005E46DF"/>
    <w:rsid w:val="005E48CC"/>
    <w:rsid w:val="005E4BF3"/>
    <w:rsid w:val="005E5060"/>
    <w:rsid w:val="005E52D7"/>
    <w:rsid w:val="005E58B6"/>
    <w:rsid w:val="005E630D"/>
    <w:rsid w:val="005E6475"/>
    <w:rsid w:val="005F0409"/>
    <w:rsid w:val="005F0FFC"/>
    <w:rsid w:val="005F19A0"/>
    <w:rsid w:val="005F1FBE"/>
    <w:rsid w:val="005F240C"/>
    <w:rsid w:val="005F3D0A"/>
    <w:rsid w:val="005F4463"/>
    <w:rsid w:val="005F4E6B"/>
    <w:rsid w:val="005F508E"/>
    <w:rsid w:val="005F514C"/>
    <w:rsid w:val="005F5530"/>
    <w:rsid w:val="005F5BAD"/>
    <w:rsid w:val="005F5CB2"/>
    <w:rsid w:val="005F5F43"/>
    <w:rsid w:val="005F6506"/>
    <w:rsid w:val="005F72CF"/>
    <w:rsid w:val="005F7EE3"/>
    <w:rsid w:val="006003A5"/>
    <w:rsid w:val="006008C1"/>
    <w:rsid w:val="00600C24"/>
    <w:rsid w:val="00600CDE"/>
    <w:rsid w:val="0060297E"/>
    <w:rsid w:val="00603253"/>
    <w:rsid w:val="00603347"/>
    <w:rsid w:val="00603893"/>
    <w:rsid w:val="00604004"/>
    <w:rsid w:val="00604025"/>
    <w:rsid w:val="00604549"/>
    <w:rsid w:val="006047B9"/>
    <w:rsid w:val="00605580"/>
    <w:rsid w:val="00605798"/>
    <w:rsid w:val="0060610F"/>
    <w:rsid w:val="00607327"/>
    <w:rsid w:val="00607385"/>
    <w:rsid w:val="0060746E"/>
    <w:rsid w:val="006078B5"/>
    <w:rsid w:val="00607B7F"/>
    <w:rsid w:val="006118BE"/>
    <w:rsid w:val="00611FFA"/>
    <w:rsid w:val="00612085"/>
    <w:rsid w:val="00613112"/>
    <w:rsid w:val="006133E4"/>
    <w:rsid w:val="00613A04"/>
    <w:rsid w:val="0061436C"/>
    <w:rsid w:val="00615A3A"/>
    <w:rsid w:val="00615A8C"/>
    <w:rsid w:val="00615B5C"/>
    <w:rsid w:val="00615CB1"/>
    <w:rsid w:val="00615D77"/>
    <w:rsid w:val="00615D88"/>
    <w:rsid w:val="00615FF5"/>
    <w:rsid w:val="00616241"/>
    <w:rsid w:val="00616AB6"/>
    <w:rsid w:val="00616F0A"/>
    <w:rsid w:val="00617268"/>
    <w:rsid w:val="00617606"/>
    <w:rsid w:val="006178E4"/>
    <w:rsid w:val="00620368"/>
    <w:rsid w:val="00620B19"/>
    <w:rsid w:val="00621018"/>
    <w:rsid w:val="006215B3"/>
    <w:rsid w:val="0062196D"/>
    <w:rsid w:val="0062307E"/>
    <w:rsid w:val="00623124"/>
    <w:rsid w:val="006232EC"/>
    <w:rsid w:val="00623549"/>
    <w:rsid w:val="00623D52"/>
    <w:rsid w:val="00623E81"/>
    <w:rsid w:val="006250CA"/>
    <w:rsid w:val="006255CB"/>
    <w:rsid w:val="00626F3C"/>
    <w:rsid w:val="00627509"/>
    <w:rsid w:val="00630299"/>
    <w:rsid w:val="00630E9A"/>
    <w:rsid w:val="006319C7"/>
    <w:rsid w:val="00631C9C"/>
    <w:rsid w:val="00632EAC"/>
    <w:rsid w:val="00634776"/>
    <w:rsid w:val="0063477E"/>
    <w:rsid w:val="006355F1"/>
    <w:rsid w:val="00642186"/>
    <w:rsid w:val="00642A52"/>
    <w:rsid w:val="00642A83"/>
    <w:rsid w:val="00643083"/>
    <w:rsid w:val="00643AD5"/>
    <w:rsid w:val="0064562A"/>
    <w:rsid w:val="006458B7"/>
    <w:rsid w:val="00645E63"/>
    <w:rsid w:val="00647030"/>
    <w:rsid w:val="00647880"/>
    <w:rsid w:val="00647C6C"/>
    <w:rsid w:val="0065003C"/>
    <w:rsid w:val="00650161"/>
    <w:rsid w:val="006501ED"/>
    <w:rsid w:val="006515BC"/>
    <w:rsid w:val="00651A61"/>
    <w:rsid w:val="0065212D"/>
    <w:rsid w:val="0065236F"/>
    <w:rsid w:val="006531A5"/>
    <w:rsid w:val="00653A11"/>
    <w:rsid w:val="00653A14"/>
    <w:rsid w:val="00653BCF"/>
    <w:rsid w:val="006540E6"/>
    <w:rsid w:val="00655A5A"/>
    <w:rsid w:val="006560A7"/>
    <w:rsid w:val="006571F1"/>
    <w:rsid w:val="00657590"/>
    <w:rsid w:val="00657ECF"/>
    <w:rsid w:val="00657F0C"/>
    <w:rsid w:val="00657FC0"/>
    <w:rsid w:val="00660ECE"/>
    <w:rsid w:val="006610EE"/>
    <w:rsid w:val="00662FB7"/>
    <w:rsid w:val="00662FE8"/>
    <w:rsid w:val="006634B8"/>
    <w:rsid w:val="0066385E"/>
    <w:rsid w:val="00664270"/>
    <w:rsid w:val="006645D1"/>
    <w:rsid w:val="006663DD"/>
    <w:rsid w:val="006668D9"/>
    <w:rsid w:val="006676C8"/>
    <w:rsid w:val="006678AE"/>
    <w:rsid w:val="00670F1B"/>
    <w:rsid w:val="006710BE"/>
    <w:rsid w:val="00671124"/>
    <w:rsid w:val="0067123B"/>
    <w:rsid w:val="00672143"/>
    <w:rsid w:val="00673BF4"/>
    <w:rsid w:val="00674D35"/>
    <w:rsid w:val="00675513"/>
    <w:rsid w:val="00675628"/>
    <w:rsid w:val="0067632B"/>
    <w:rsid w:val="00676874"/>
    <w:rsid w:val="00676CF0"/>
    <w:rsid w:val="006774BF"/>
    <w:rsid w:val="0068019C"/>
    <w:rsid w:val="00680617"/>
    <w:rsid w:val="00680FE3"/>
    <w:rsid w:val="006811C4"/>
    <w:rsid w:val="00681373"/>
    <w:rsid w:val="0068173F"/>
    <w:rsid w:val="006826A1"/>
    <w:rsid w:val="006826B6"/>
    <w:rsid w:val="00682704"/>
    <w:rsid w:val="006827E2"/>
    <w:rsid w:val="006827FF"/>
    <w:rsid w:val="00683595"/>
    <w:rsid w:val="00683AF3"/>
    <w:rsid w:val="00684B10"/>
    <w:rsid w:val="00685100"/>
    <w:rsid w:val="0068748A"/>
    <w:rsid w:val="00687AC7"/>
    <w:rsid w:val="00690020"/>
    <w:rsid w:val="00690293"/>
    <w:rsid w:val="00690437"/>
    <w:rsid w:val="00690607"/>
    <w:rsid w:val="0069071A"/>
    <w:rsid w:val="00690D05"/>
    <w:rsid w:val="00690FDB"/>
    <w:rsid w:val="00691553"/>
    <w:rsid w:val="006918CE"/>
    <w:rsid w:val="00692272"/>
    <w:rsid w:val="0069233F"/>
    <w:rsid w:val="00692348"/>
    <w:rsid w:val="00692566"/>
    <w:rsid w:val="006933B6"/>
    <w:rsid w:val="00693FB3"/>
    <w:rsid w:val="006946CB"/>
    <w:rsid w:val="00694BC6"/>
    <w:rsid w:val="00696206"/>
    <w:rsid w:val="00696958"/>
    <w:rsid w:val="00696E55"/>
    <w:rsid w:val="00697B5F"/>
    <w:rsid w:val="00697D35"/>
    <w:rsid w:val="006A0925"/>
    <w:rsid w:val="006A25EB"/>
    <w:rsid w:val="006A2B88"/>
    <w:rsid w:val="006A2D38"/>
    <w:rsid w:val="006A3341"/>
    <w:rsid w:val="006A3BEF"/>
    <w:rsid w:val="006A4DC4"/>
    <w:rsid w:val="006A546A"/>
    <w:rsid w:val="006A6D40"/>
    <w:rsid w:val="006A6FAD"/>
    <w:rsid w:val="006B0E0D"/>
    <w:rsid w:val="006B0FF7"/>
    <w:rsid w:val="006B1826"/>
    <w:rsid w:val="006B1AAC"/>
    <w:rsid w:val="006B20A5"/>
    <w:rsid w:val="006B2D5B"/>
    <w:rsid w:val="006B2DA0"/>
    <w:rsid w:val="006B347E"/>
    <w:rsid w:val="006B3968"/>
    <w:rsid w:val="006B4275"/>
    <w:rsid w:val="006B4308"/>
    <w:rsid w:val="006B43E1"/>
    <w:rsid w:val="006B4BF8"/>
    <w:rsid w:val="006B5110"/>
    <w:rsid w:val="006B5607"/>
    <w:rsid w:val="006B57BB"/>
    <w:rsid w:val="006B5A69"/>
    <w:rsid w:val="006B6EFB"/>
    <w:rsid w:val="006B7556"/>
    <w:rsid w:val="006C00C2"/>
    <w:rsid w:val="006C0965"/>
    <w:rsid w:val="006C130F"/>
    <w:rsid w:val="006C1905"/>
    <w:rsid w:val="006C292A"/>
    <w:rsid w:val="006C2CEB"/>
    <w:rsid w:val="006C3C0F"/>
    <w:rsid w:val="006C3E27"/>
    <w:rsid w:val="006C4072"/>
    <w:rsid w:val="006C4640"/>
    <w:rsid w:val="006C7F1B"/>
    <w:rsid w:val="006D01E1"/>
    <w:rsid w:val="006D0769"/>
    <w:rsid w:val="006D0BC0"/>
    <w:rsid w:val="006D1219"/>
    <w:rsid w:val="006D17F0"/>
    <w:rsid w:val="006D1893"/>
    <w:rsid w:val="006D206D"/>
    <w:rsid w:val="006D2ED0"/>
    <w:rsid w:val="006D30B1"/>
    <w:rsid w:val="006D3D85"/>
    <w:rsid w:val="006D3EA5"/>
    <w:rsid w:val="006D4EA2"/>
    <w:rsid w:val="006D545B"/>
    <w:rsid w:val="006D6090"/>
    <w:rsid w:val="006D60A8"/>
    <w:rsid w:val="006D6D52"/>
    <w:rsid w:val="006D6F16"/>
    <w:rsid w:val="006D716D"/>
    <w:rsid w:val="006D75D9"/>
    <w:rsid w:val="006D7619"/>
    <w:rsid w:val="006D7DED"/>
    <w:rsid w:val="006D7ECA"/>
    <w:rsid w:val="006E02D0"/>
    <w:rsid w:val="006E0A5B"/>
    <w:rsid w:val="006E0BAF"/>
    <w:rsid w:val="006E0E66"/>
    <w:rsid w:val="006E10AC"/>
    <w:rsid w:val="006E174C"/>
    <w:rsid w:val="006E1827"/>
    <w:rsid w:val="006E1EC6"/>
    <w:rsid w:val="006E2EDD"/>
    <w:rsid w:val="006E51A2"/>
    <w:rsid w:val="006E5428"/>
    <w:rsid w:val="006E5D15"/>
    <w:rsid w:val="006E6A76"/>
    <w:rsid w:val="006E6B70"/>
    <w:rsid w:val="006E7205"/>
    <w:rsid w:val="006E728A"/>
    <w:rsid w:val="006E7ED7"/>
    <w:rsid w:val="006F095D"/>
    <w:rsid w:val="006F0A29"/>
    <w:rsid w:val="006F0DDF"/>
    <w:rsid w:val="006F15E8"/>
    <w:rsid w:val="006F199F"/>
    <w:rsid w:val="006F204A"/>
    <w:rsid w:val="006F2C28"/>
    <w:rsid w:val="006F34CD"/>
    <w:rsid w:val="006F4B70"/>
    <w:rsid w:val="006F4BD2"/>
    <w:rsid w:val="006F4D8E"/>
    <w:rsid w:val="006F5824"/>
    <w:rsid w:val="006F5B56"/>
    <w:rsid w:val="006F5FAE"/>
    <w:rsid w:val="006F6EF9"/>
    <w:rsid w:val="006F76CC"/>
    <w:rsid w:val="006F79E1"/>
    <w:rsid w:val="006F7BCF"/>
    <w:rsid w:val="007000B9"/>
    <w:rsid w:val="00700BC3"/>
    <w:rsid w:val="0070274F"/>
    <w:rsid w:val="00704032"/>
    <w:rsid w:val="00704B47"/>
    <w:rsid w:val="00705AD7"/>
    <w:rsid w:val="00705B9C"/>
    <w:rsid w:val="00706011"/>
    <w:rsid w:val="00707155"/>
    <w:rsid w:val="00707D33"/>
    <w:rsid w:val="007105CF"/>
    <w:rsid w:val="0071081E"/>
    <w:rsid w:val="00710F3E"/>
    <w:rsid w:val="007110E6"/>
    <w:rsid w:val="00711976"/>
    <w:rsid w:val="00711E95"/>
    <w:rsid w:val="007122A6"/>
    <w:rsid w:val="00712AAD"/>
    <w:rsid w:val="00712E64"/>
    <w:rsid w:val="007130BE"/>
    <w:rsid w:val="00713D88"/>
    <w:rsid w:val="00713DB8"/>
    <w:rsid w:val="00714030"/>
    <w:rsid w:val="00714BB8"/>
    <w:rsid w:val="00714DB1"/>
    <w:rsid w:val="00715018"/>
    <w:rsid w:val="007155D3"/>
    <w:rsid w:val="00715EE5"/>
    <w:rsid w:val="0071712B"/>
    <w:rsid w:val="007177ED"/>
    <w:rsid w:val="0071798B"/>
    <w:rsid w:val="00721146"/>
    <w:rsid w:val="00721376"/>
    <w:rsid w:val="007213CA"/>
    <w:rsid w:val="0072161A"/>
    <w:rsid w:val="0072162A"/>
    <w:rsid w:val="0072166D"/>
    <w:rsid w:val="007217AF"/>
    <w:rsid w:val="00721B2F"/>
    <w:rsid w:val="007228B7"/>
    <w:rsid w:val="00722F2D"/>
    <w:rsid w:val="00723550"/>
    <w:rsid w:val="007238F8"/>
    <w:rsid w:val="00724190"/>
    <w:rsid w:val="007242A5"/>
    <w:rsid w:val="007250C5"/>
    <w:rsid w:val="00725549"/>
    <w:rsid w:val="00726537"/>
    <w:rsid w:val="007266B0"/>
    <w:rsid w:val="00726D70"/>
    <w:rsid w:val="00726F7F"/>
    <w:rsid w:val="0072744C"/>
    <w:rsid w:val="0072758A"/>
    <w:rsid w:val="007279B5"/>
    <w:rsid w:val="00727A14"/>
    <w:rsid w:val="007316B8"/>
    <w:rsid w:val="007326FC"/>
    <w:rsid w:val="00732A86"/>
    <w:rsid w:val="00732B5B"/>
    <w:rsid w:val="00732EEB"/>
    <w:rsid w:val="00733543"/>
    <w:rsid w:val="00733642"/>
    <w:rsid w:val="007337F3"/>
    <w:rsid w:val="0073458F"/>
    <w:rsid w:val="00735463"/>
    <w:rsid w:val="00735675"/>
    <w:rsid w:val="00737D6A"/>
    <w:rsid w:val="00737DC9"/>
    <w:rsid w:val="00737F4D"/>
    <w:rsid w:val="00740B38"/>
    <w:rsid w:val="00741B82"/>
    <w:rsid w:val="00741F20"/>
    <w:rsid w:val="00742CA2"/>
    <w:rsid w:val="007435CE"/>
    <w:rsid w:val="007441D2"/>
    <w:rsid w:val="00744B2E"/>
    <w:rsid w:val="00744B4A"/>
    <w:rsid w:val="00746D48"/>
    <w:rsid w:val="0074762D"/>
    <w:rsid w:val="00750438"/>
    <w:rsid w:val="00750931"/>
    <w:rsid w:val="00750E72"/>
    <w:rsid w:val="0075101B"/>
    <w:rsid w:val="00751CA2"/>
    <w:rsid w:val="00752E3A"/>
    <w:rsid w:val="0075316C"/>
    <w:rsid w:val="00753A41"/>
    <w:rsid w:val="00753E6F"/>
    <w:rsid w:val="0075465A"/>
    <w:rsid w:val="00755AD7"/>
    <w:rsid w:val="00756127"/>
    <w:rsid w:val="007564BA"/>
    <w:rsid w:val="007566F7"/>
    <w:rsid w:val="00756864"/>
    <w:rsid w:val="0075717B"/>
    <w:rsid w:val="00757D50"/>
    <w:rsid w:val="00760CE8"/>
    <w:rsid w:val="00760FDB"/>
    <w:rsid w:val="0076116D"/>
    <w:rsid w:val="007611F6"/>
    <w:rsid w:val="00761697"/>
    <w:rsid w:val="007625EC"/>
    <w:rsid w:val="00763EB4"/>
    <w:rsid w:val="007658A6"/>
    <w:rsid w:val="00765B78"/>
    <w:rsid w:val="0076606C"/>
    <w:rsid w:val="00766BA8"/>
    <w:rsid w:val="00767D2A"/>
    <w:rsid w:val="00771F90"/>
    <w:rsid w:val="00772118"/>
    <w:rsid w:val="00772816"/>
    <w:rsid w:val="00773950"/>
    <w:rsid w:val="0077429E"/>
    <w:rsid w:val="00774904"/>
    <w:rsid w:val="00775996"/>
    <w:rsid w:val="007760C6"/>
    <w:rsid w:val="00776551"/>
    <w:rsid w:val="0077678F"/>
    <w:rsid w:val="0077688F"/>
    <w:rsid w:val="00776D43"/>
    <w:rsid w:val="00776FB7"/>
    <w:rsid w:val="00777922"/>
    <w:rsid w:val="00777E8A"/>
    <w:rsid w:val="00780248"/>
    <w:rsid w:val="0078028C"/>
    <w:rsid w:val="00781967"/>
    <w:rsid w:val="00782EDA"/>
    <w:rsid w:val="00782F72"/>
    <w:rsid w:val="0078358F"/>
    <w:rsid w:val="007838B9"/>
    <w:rsid w:val="007843C4"/>
    <w:rsid w:val="00784610"/>
    <w:rsid w:val="007851CF"/>
    <w:rsid w:val="00785802"/>
    <w:rsid w:val="007858E7"/>
    <w:rsid w:val="00786FA8"/>
    <w:rsid w:val="007873CE"/>
    <w:rsid w:val="007874F1"/>
    <w:rsid w:val="007901FD"/>
    <w:rsid w:val="007902B1"/>
    <w:rsid w:val="007904AB"/>
    <w:rsid w:val="00791179"/>
    <w:rsid w:val="0079133C"/>
    <w:rsid w:val="00791704"/>
    <w:rsid w:val="00791981"/>
    <w:rsid w:val="007922C8"/>
    <w:rsid w:val="00792B38"/>
    <w:rsid w:val="00792D2E"/>
    <w:rsid w:val="00793519"/>
    <w:rsid w:val="00793A5C"/>
    <w:rsid w:val="00793B36"/>
    <w:rsid w:val="00794412"/>
    <w:rsid w:val="00794D0D"/>
    <w:rsid w:val="00794D86"/>
    <w:rsid w:val="0079553E"/>
    <w:rsid w:val="00796459"/>
    <w:rsid w:val="007973AE"/>
    <w:rsid w:val="00797420"/>
    <w:rsid w:val="00797B10"/>
    <w:rsid w:val="007A16B8"/>
    <w:rsid w:val="007A1749"/>
    <w:rsid w:val="007A2CF4"/>
    <w:rsid w:val="007A2D74"/>
    <w:rsid w:val="007A2E0F"/>
    <w:rsid w:val="007A324D"/>
    <w:rsid w:val="007A3D8D"/>
    <w:rsid w:val="007A3DB5"/>
    <w:rsid w:val="007A3FD4"/>
    <w:rsid w:val="007A40D5"/>
    <w:rsid w:val="007A4403"/>
    <w:rsid w:val="007A4681"/>
    <w:rsid w:val="007A4CB6"/>
    <w:rsid w:val="007A5493"/>
    <w:rsid w:val="007A60D4"/>
    <w:rsid w:val="007A7CB4"/>
    <w:rsid w:val="007B068E"/>
    <w:rsid w:val="007B1701"/>
    <w:rsid w:val="007B299C"/>
    <w:rsid w:val="007B2A97"/>
    <w:rsid w:val="007B38DD"/>
    <w:rsid w:val="007B3B82"/>
    <w:rsid w:val="007B3ED7"/>
    <w:rsid w:val="007B49B4"/>
    <w:rsid w:val="007B533A"/>
    <w:rsid w:val="007B562A"/>
    <w:rsid w:val="007B569B"/>
    <w:rsid w:val="007B5CB4"/>
    <w:rsid w:val="007B6146"/>
    <w:rsid w:val="007C0DCF"/>
    <w:rsid w:val="007C1E90"/>
    <w:rsid w:val="007C1FEB"/>
    <w:rsid w:val="007C25EB"/>
    <w:rsid w:val="007C3E80"/>
    <w:rsid w:val="007C428D"/>
    <w:rsid w:val="007C4726"/>
    <w:rsid w:val="007C52CB"/>
    <w:rsid w:val="007C5842"/>
    <w:rsid w:val="007C5C82"/>
    <w:rsid w:val="007C6231"/>
    <w:rsid w:val="007C7B0F"/>
    <w:rsid w:val="007C7CD0"/>
    <w:rsid w:val="007D0176"/>
    <w:rsid w:val="007D07DD"/>
    <w:rsid w:val="007D108C"/>
    <w:rsid w:val="007D1CF7"/>
    <w:rsid w:val="007D2815"/>
    <w:rsid w:val="007D2D14"/>
    <w:rsid w:val="007D3001"/>
    <w:rsid w:val="007D301B"/>
    <w:rsid w:val="007D3572"/>
    <w:rsid w:val="007D3B92"/>
    <w:rsid w:val="007D4304"/>
    <w:rsid w:val="007D485E"/>
    <w:rsid w:val="007D4A63"/>
    <w:rsid w:val="007D527B"/>
    <w:rsid w:val="007D703C"/>
    <w:rsid w:val="007D7047"/>
    <w:rsid w:val="007D71E0"/>
    <w:rsid w:val="007D758C"/>
    <w:rsid w:val="007D7678"/>
    <w:rsid w:val="007D7A62"/>
    <w:rsid w:val="007D7C73"/>
    <w:rsid w:val="007D7C8D"/>
    <w:rsid w:val="007E0005"/>
    <w:rsid w:val="007E04A5"/>
    <w:rsid w:val="007E04EB"/>
    <w:rsid w:val="007E0B4A"/>
    <w:rsid w:val="007E1277"/>
    <w:rsid w:val="007E1D9C"/>
    <w:rsid w:val="007E2ADC"/>
    <w:rsid w:val="007E2E19"/>
    <w:rsid w:val="007E3212"/>
    <w:rsid w:val="007E38F4"/>
    <w:rsid w:val="007E42C7"/>
    <w:rsid w:val="007E4304"/>
    <w:rsid w:val="007E4883"/>
    <w:rsid w:val="007E4E83"/>
    <w:rsid w:val="007E547F"/>
    <w:rsid w:val="007E57D0"/>
    <w:rsid w:val="007E63F4"/>
    <w:rsid w:val="007E774A"/>
    <w:rsid w:val="007E7FB0"/>
    <w:rsid w:val="007F16A2"/>
    <w:rsid w:val="007F2C5F"/>
    <w:rsid w:val="007F3467"/>
    <w:rsid w:val="007F400E"/>
    <w:rsid w:val="007F4F19"/>
    <w:rsid w:val="007F5B26"/>
    <w:rsid w:val="007F6A04"/>
    <w:rsid w:val="007F75CB"/>
    <w:rsid w:val="007F76E5"/>
    <w:rsid w:val="007F7AC4"/>
    <w:rsid w:val="00801B6B"/>
    <w:rsid w:val="00802A3E"/>
    <w:rsid w:val="00802B57"/>
    <w:rsid w:val="0080308A"/>
    <w:rsid w:val="00803108"/>
    <w:rsid w:val="00803FF7"/>
    <w:rsid w:val="00804239"/>
    <w:rsid w:val="0080482F"/>
    <w:rsid w:val="00806712"/>
    <w:rsid w:val="0080673E"/>
    <w:rsid w:val="00806F56"/>
    <w:rsid w:val="008070DA"/>
    <w:rsid w:val="0080733B"/>
    <w:rsid w:val="00807372"/>
    <w:rsid w:val="00807B70"/>
    <w:rsid w:val="00807E4B"/>
    <w:rsid w:val="0081007A"/>
    <w:rsid w:val="00810661"/>
    <w:rsid w:val="00810DCC"/>
    <w:rsid w:val="00810FF3"/>
    <w:rsid w:val="008121BA"/>
    <w:rsid w:val="00812A05"/>
    <w:rsid w:val="00812B7C"/>
    <w:rsid w:val="0081357E"/>
    <w:rsid w:val="008136EA"/>
    <w:rsid w:val="00814444"/>
    <w:rsid w:val="00814AD0"/>
    <w:rsid w:val="00814EAF"/>
    <w:rsid w:val="00814EE4"/>
    <w:rsid w:val="008153EE"/>
    <w:rsid w:val="00815694"/>
    <w:rsid w:val="008156E3"/>
    <w:rsid w:val="00815CEE"/>
    <w:rsid w:val="00815D8C"/>
    <w:rsid w:val="008166DC"/>
    <w:rsid w:val="00816AAA"/>
    <w:rsid w:val="008171B9"/>
    <w:rsid w:val="008174CA"/>
    <w:rsid w:val="00821377"/>
    <w:rsid w:val="008213C5"/>
    <w:rsid w:val="00822B88"/>
    <w:rsid w:val="00823C60"/>
    <w:rsid w:val="00824242"/>
    <w:rsid w:val="008243D4"/>
    <w:rsid w:val="0082458B"/>
    <w:rsid w:val="00824F0F"/>
    <w:rsid w:val="00824F61"/>
    <w:rsid w:val="0082519B"/>
    <w:rsid w:val="0082540F"/>
    <w:rsid w:val="008256AB"/>
    <w:rsid w:val="00825973"/>
    <w:rsid w:val="008266A5"/>
    <w:rsid w:val="00827840"/>
    <w:rsid w:val="00827C35"/>
    <w:rsid w:val="00830131"/>
    <w:rsid w:val="00830BDE"/>
    <w:rsid w:val="00830CF2"/>
    <w:rsid w:val="00831200"/>
    <w:rsid w:val="00831893"/>
    <w:rsid w:val="00832381"/>
    <w:rsid w:val="00833946"/>
    <w:rsid w:val="00833EE5"/>
    <w:rsid w:val="00833F5E"/>
    <w:rsid w:val="00834B89"/>
    <w:rsid w:val="00834ED1"/>
    <w:rsid w:val="00835C34"/>
    <w:rsid w:val="00835CD4"/>
    <w:rsid w:val="0083669C"/>
    <w:rsid w:val="00836CDB"/>
    <w:rsid w:val="008371F9"/>
    <w:rsid w:val="00837CDB"/>
    <w:rsid w:val="00837E33"/>
    <w:rsid w:val="00840022"/>
    <w:rsid w:val="00840FB3"/>
    <w:rsid w:val="0084115C"/>
    <w:rsid w:val="00842067"/>
    <w:rsid w:val="00842ABE"/>
    <w:rsid w:val="00842B09"/>
    <w:rsid w:val="0084354B"/>
    <w:rsid w:val="00843705"/>
    <w:rsid w:val="008446DE"/>
    <w:rsid w:val="00845257"/>
    <w:rsid w:val="0084585F"/>
    <w:rsid w:val="0084602F"/>
    <w:rsid w:val="0084610F"/>
    <w:rsid w:val="00847775"/>
    <w:rsid w:val="00850EAD"/>
    <w:rsid w:val="0085153B"/>
    <w:rsid w:val="00852694"/>
    <w:rsid w:val="00852FCA"/>
    <w:rsid w:val="00854627"/>
    <w:rsid w:val="00854DB8"/>
    <w:rsid w:val="008551E1"/>
    <w:rsid w:val="00856328"/>
    <w:rsid w:val="00856621"/>
    <w:rsid w:val="008569F6"/>
    <w:rsid w:val="00857638"/>
    <w:rsid w:val="00860184"/>
    <w:rsid w:val="00860D8F"/>
    <w:rsid w:val="00860ECC"/>
    <w:rsid w:val="008614F8"/>
    <w:rsid w:val="00861910"/>
    <w:rsid w:val="00861A20"/>
    <w:rsid w:val="00861ED9"/>
    <w:rsid w:val="008628A0"/>
    <w:rsid w:val="008639CC"/>
    <w:rsid w:val="0086401C"/>
    <w:rsid w:val="008640F9"/>
    <w:rsid w:val="00864E80"/>
    <w:rsid w:val="008658A6"/>
    <w:rsid w:val="00865ABE"/>
    <w:rsid w:val="00866E62"/>
    <w:rsid w:val="008672E8"/>
    <w:rsid w:val="008677FE"/>
    <w:rsid w:val="008717F4"/>
    <w:rsid w:val="00872047"/>
    <w:rsid w:val="0087249F"/>
    <w:rsid w:val="00872B4C"/>
    <w:rsid w:val="00873BC4"/>
    <w:rsid w:val="00875365"/>
    <w:rsid w:val="0087541D"/>
    <w:rsid w:val="00875669"/>
    <w:rsid w:val="00875748"/>
    <w:rsid w:val="008765FC"/>
    <w:rsid w:val="00877054"/>
    <w:rsid w:val="00877486"/>
    <w:rsid w:val="0087758D"/>
    <w:rsid w:val="00877BC4"/>
    <w:rsid w:val="008804F8"/>
    <w:rsid w:val="00880A9E"/>
    <w:rsid w:val="00880E71"/>
    <w:rsid w:val="00881099"/>
    <w:rsid w:val="00881154"/>
    <w:rsid w:val="00881404"/>
    <w:rsid w:val="00881485"/>
    <w:rsid w:val="00881CA6"/>
    <w:rsid w:val="00882145"/>
    <w:rsid w:val="008822B4"/>
    <w:rsid w:val="008835D0"/>
    <w:rsid w:val="00884784"/>
    <w:rsid w:val="00884EC4"/>
    <w:rsid w:val="00884FE0"/>
    <w:rsid w:val="00887121"/>
    <w:rsid w:val="00887696"/>
    <w:rsid w:val="008876A1"/>
    <w:rsid w:val="008903AE"/>
    <w:rsid w:val="00891393"/>
    <w:rsid w:val="00892057"/>
    <w:rsid w:val="00892EF8"/>
    <w:rsid w:val="00893197"/>
    <w:rsid w:val="008939B8"/>
    <w:rsid w:val="00895A0D"/>
    <w:rsid w:val="00895E5D"/>
    <w:rsid w:val="008961EA"/>
    <w:rsid w:val="00896431"/>
    <w:rsid w:val="008971AD"/>
    <w:rsid w:val="008A026C"/>
    <w:rsid w:val="008A17BB"/>
    <w:rsid w:val="008A19BC"/>
    <w:rsid w:val="008A3312"/>
    <w:rsid w:val="008A35C1"/>
    <w:rsid w:val="008A3C6F"/>
    <w:rsid w:val="008A4090"/>
    <w:rsid w:val="008A4260"/>
    <w:rsid w:val="008A4B3A"/>
    <w:rsid w:val="008A4D2F"/>
    <w:rsid w:val="008A4DB6"/>
    <w:rsid w:val="008A4E83"/>
    <w:rsid w:val="008A5917"/>
    <w:rsid w:val="008A60FF"/>
    <w:rsid w:val="008A6641"/>
    <w:rsid w:val="008A7736"/>
    <w:rsid w:val="008B1126"/>
    <w:rsid w:val="008B14A7"/>
    <w:rsid w:val="008B2920"/>
    <w:rsid w:val="008B3661"/>
    <w:rsid w:val="008B3AD5"/>
    <w:rsid w:val="008B494B"/>
    <w:rsid w:val="008B58C2"/>
    <w:rsid w:val="008B6030"/>
    <w:rsid w:val="008B70BF"/>
    <w:rsid w:val="008B7B78"/>
    <w:rsid w:val="008C0329"/>
    <w:rsid w:val="008C0AE4"/>
    <w:rsid w:val="008C0C9B"/>
    <w:rsid w:val="008C0EF1"/>
    <w:rsid w:val="008C0F1A"/>
    <w:rsid w:val="008C12C0"/>
    <w:rsid w:val="008C19BA"/>
    <w:rsid w:val="008C1DD1"/>
    <w:rsid w:val="008C368A"/>
    <w:rsid w:val="008C4D0C"/>
    <w:rsid w:val="008C52AC"/>
    <w:rsid w:val="008C552C"/>
    <w:rsid w:val="008C5B2B"/>
    <w:rsid w:val="008C5D63"/>
    <w:rsid w:val="008C5EDC"/>
    <w:rsid w:val="008C7A40"/>
    <w:rsid w:val="008D0B9E"/>
    <w:rsid w:val="008D10DB"/>
    <w:rsid w:val="008D1AF8"/>
    <w:rsid w:val="008D324A"/>
    <w:rsid w:val="008D3DE6"/>
    <w:rsid w:val="008D4485"/>
    <w:rsid w:val="008D4D32"/>
    <w:rsid w:val="008D5A50"/>
    <w:rsid w:val="008D5BAB"/>
    <w:rsid w:val="008D6EDB"/>
    <w:rsid w:val="008D71A1"/>
    <w:rsid w:val="008E0165"/>
    <w:rsid w:val="008E0448"/>
    <w:rsid w:val="008E0543"/>
    <w:rsid w:val="008E0B0D"/>
    <w:rsid w:val="008E1091"/>
    <w:rsid w:val="008E14C5"/>
    <w:rsid w:val="008E158C"/>
    <w:rsid w:val="008E1BE9"/>
    <w:rsid w:val="008E1CBB"/>
    <w:rsid w:val="008E1EB9"/>
    <w:rsid w:val="008E22B8"/>
    <w:rsid w:val="008E31D9"/>
    <w:rsid w:val="008E3AF1"/>
    <w:rsid w:val="008E45A3"/>
    <w:rsid w:val="008E686B"/>
    <w:rsid w:val="008E71DB"/>
    <w:rsid w:val="008E7EB4"/>
    <w:rsid w:val="008F0288"/>
    <w:rsid w:val="008F092A"/>
    <w:rsid w:val="008F1150"/>
    <w:rsid w:val="008F1455"/>
    <w:rsid w:val="008F2B42"/>
    <w:rsid w:val="008F2B67"/>
    <w:rsid w:val="008F301F"/>
    <w:rsid w:val="008F3F16"/>
    <w:rsid w:val="008F55A4"/>
    <w:rsid w:val="008F5DF8"/>
    <w:rsid w:val="008F6370"/>
    <w:rsid w:val="008F6504"/>
    <w:rsid w:val="008F6617"/>
    <w:rsid w:val="008F6B64"/>
    <w:rsid w:val="008F7117"/>
    <w:rsid w:val="008F757F"/>
    <w:rsid w:val="008F787C"/>
    <w:rsid w:val="00900425"/>
    <w:rsid w:val="0090095B"/>
    <w:rsid w:val="009017FE"/>
    <w:rsid w:val="00901A1C"/>
    <w:rsid w:val="0090243A"/>
    <w:rsid w:val="0090279F"/>
    <w:rsid w:val="00902904"/>
    <w:rsid w:val="00902F8A"/>
    <w:rsid w:val="009034F5"/>
    <w:rsid w:val="00903703"/>
    <w:rsid w:val="009038A9"/>
    <w:rsid w:val="00904908"/>
    <w:rsid w:val="00904CC2"/>
    <w:rsid w:val="00904D72"/>
    <w:rsid w:val="00905017"/>
    <w:rsid w:val="009057ED"/>
    <w:rsid w:val="0090674E"/>
    <w:rsid w:val="00907469"/>
    <w:rsid w:val="0090788C"/>
    <w:rsid w:val="009078A9"/>
    <w:rsid w:val="00907CE5"/>
    <w:rsid w:val="009103AF"/>
    <w:rsid w:val="00910575"/>
    <w:rsid w:val="00910AA5"/>
    <w:rsid w:val="00910DF1"/>
    <w:rsid w:val="009112F8"/>
    <w:rsid w:val="0091330E"/>
    <w:rsid w:val="0091365E"/>
    <w:rsid w:val="00913B47"/>
    <w:rsid w:val="00914597"/>
    <w:rsid w:val="00915317"/>
    <w:rsid w:val="00915590"/>
    <w:rsid w:val="0091658D"/>
    <w:rsid w:val="009170D7"/>
    <w:rsid w:val="00917BD8"/>
    <w:rsid w:val="0092003A"/>
    <w:rsid w:val="009203D6"/>
    <w:rsid w:val="00920D8B"/>
    <w:rsid w:val="009212AC"/>
    <w:rsid w:val="00921ADB"/>
    <w:rsid w:val="00921C98"/>
    <w:rsid w:val="00923FCA"/>
    <w:rsid w:val="0092403F"/>
    <w:rsid w:val="0092441A"/>
    <w:rsid w:val="0092472F"/>
    <w:rsid w:val="009250DB"/>
    <w:rsid w:val="0092530C"/>
    <w:rsid w:val="00926B0E"/>
    <w:rsid w:val="00930E22"/>
    <w:rsid w:val="00931C27"/>
    <w:rsid w:val="00931E59"/>
    <w:rsid w:val="009322F2"/>
    <w:rsid w:val="00933A1A"/>
    <w:rsid w:val="00933BB5"/>
    <w:rsid w:val="009344AC"/>
    <w:rsid w:val="0093464A"/>
    <w:rsid w:val="0093503E"/>
    <w:rsid w:val="009360DD"/>
    <w:rsid w:val="0093725F"/>
    <w:rsid w:val="00937E33"/>
    <w:rsid w:val="00940717"/>
    <w:rsid w:val="00940E9C"/>
    <w:rsid w:val="009412C6"/>
    <w:rsid w:val="009446EA"/>
    <w:rsid w:val="00944801"/>
    <w:rsid w:val="009457CD"/>
    <w:rsid w:val="00947445"/>
    <w:rsid w:val="00947A3B"/>
    <w:rsid w:val="00947DBC"/>
    <w:rsid w:val="009502CE"/>
    <w:rsid w:val="0095220B"/>
    <w:rsid w:val="00952316"/>
    <w:rsid w:val="00952B7C"/>
    <w:rsid w:val="009530A9"/>
    <w:rsid w:val="00953768"/>
    <w:rsid w:val="00954215"/>
    <w:rsid w:val="00954A84"/>
    <w:rsid w:val="00955006"/>
    <w:rsid w:val="00955710"/>
    <w:rsid w:val="0095574E"/>
    <w:rsid w:val="009557EA"/>
    <w:rsid w:val="00955B61"/>
    <w:rsid w:val="009564A8"/>
    <w:rsid w:val="009566D2"/>
    <w:rsid w:val="00960198"/>
    <w:rsid w:val="00960A45"/>
    <w:rsid w:val="00961446"/>
    <w:rsid w:val="00961819"/>
    <w:rsid w:val="00961E57"/>
    <w:rsid w:val="0096225A"/>
    <w:rsid w:val="00963AD4"/>
    <w:rsid w:val="00963BBC"/>
    <w:rsid w:val="0096489F"/>
    <w:rsid w:val="00964A24"/>
    <w:rsid w:val="0096518C"/>
    <w:rsid w:val="0096520C"/>
    <w:rsid w:val="009664D7"/>
    <w:rsid w:val="009670A3"/>
    <w:rsid w:val="00967223"/>
    <w:rsid w:val="00967881"/>
    <w:rsid w:val="0096794B"/>
    <w:rsid w:val="00967D6D"/>
    <w:rsid w:val="009707C7"/>
    <w:rsid w:val="00970DE2"/>
    <w:rsid w:val="00970FFF"/>
    <w:rsid w:val="0097238D"/>
    <w:rsid w:val="00972D70"/>
    <w:rsid w:val="0097429C"/>
    <w:rsid w:val="00974595"/>
    <w:rsid w:val="0097462D"/>
    <w:rsid w:val="009746D1"/>
    <w:rsid w:val="0097506E"/>
    <w:rsid w:val="00975CC7"/>
    <w:rsid w:val="00976874"/>
    <w:rsid w:val="0097690B"/>
    <w:rsid w:val="00976F41"/>
    <w:rsid w:val="00977683"/>
    <w:rsid w:val="00977E64"/>
    <w:rsid w:val="00980089"/>
    <w:rsid w:val="0098013A"/>
    <w:rsid w:val="009801E9"/>
    <w:rsid w:val="00980278"/>
    <w:rsid w:val="0098068D"/>
    <w:rsid w:val="00980F64"/>
    <w:rsid w:val="009811A6"/>
    <w:rsid w:val="0098191E"/>
    <w:rsid w:val="009824CA"/>
    <w:rsid w:val="00982C2D"/>
    <w:rsid w:val="009836D0"/>
    <w:rsid w:val="00983E39"/>
    <w:rsid w:val="00984483"/>
    <w:rsid w:val="00984CC4"/>
    <w:rsid w:val="0098598C"/>
    <w:rsid w:val="00985B18"/>
    <w:rsid w:val="009866AE"/>
    <w:rsid w:val="00986810"/>
    <w:rsid w:val="00986A71"/>
    <w:rsid w:val="00986FF8"/>
    <w:rsid w:val="00987209"/>
    <w:rsid w:val="00987A29"/>
    <w:rsid w:val="009905DA"/>
    <w:rsid w:val="00990DD9"/>
    <w:rsid w:val="0099118C"/>
    <w:rsid w:val="00991371"/>
    <w:rsid w:val="009915F3"/>
    <w:rsid w:val="009916AD"/>
    <w:rsid w:val="00991778"/>
    <w:rsid w:val="00992B58"/>
    <w:rsid w:val="00992D1F"/>
    <w:rsid w:val="009931F7"/>
    <w:rsid w:val="009934B8"/>
    <w:rsid w:val="00993AA0"/>
    <w:rsid w:val="00993DE4"/>
    <w:rsid w:val="009942BE"/>
    <w:rsid w:val="00995128"/>
    <w:rsid w:val="009951F7"/>
    <w:rsid w:val="0099527E"/>
    <w:rsid w:val="009956FF"/>
    <w:rsid w:val="00996746"/>
    <w:rsid w:val="00996D01"/>
    <w:rsid w:val="00996D1C"/>
    <w:rsid w:val="0099708A"/>
    <w:rsid w:val="009A067C"/>
    <w:rsid w:val="009A20C6"/>
    <w:rsid w:val="009A3CE1"/>
    <w:rsid w:val="009A3FCC"/>
    <w:rsid w:val="009A4121"/>
    <w:rsid w:val="009A546A"/>
    <w:rsid w:val="009A54DF"/>
    <w:rsid w:val="009A5F16"/>
    <w:rsid w:val="009B0332"/>
    <w:rsid w:val="009B06B3"/>
    <w:rsid w:val="009B245D"/>
    <w:rsid w:val="009B2C24"/>
    <w:rsid w:val="009B2FA4"/>
    <w:rsid w:val="009B3158"/>
    <w:rsid w:val="009B40B4"/>
    <w:rsid w:val="009B4445"/>
    <w:rsid w:val="009B455C"/>
    <w:rsid w:val="009B4837"/>
    <w:rsid w:val="009B51BF"/>
    <w:rsid w:val="009B5F3F"/>
    <w:rsid w:val="009B6616"/>
    <w:rsid w:val="009B6B06"/>
    <w:rsid w:val="009B6BC2"/>
    <w:rsid w:val="009B6F16"/>
    <w:rsid w:val="009B7284"/>
    <w:rsid w:val="009B7332"/>
    <w:rsid w:val="009B73EC"/>
    <w:rsid w:val="009B78C4"/>
    <w:rsid w:val="009B7F8D"/>
    <w:rsid w:val="009C020B"/>
    <w:rsid w:val="009C09A4"/>
    <w:rsid w:val="009C0B23"/>
    <w:rsid w:val="009C1573"/>
    <w:rsid w:val="009C181D"/>
    <w:rsid w:val="009C1D6C"/>
    <w:rsid w:val="009C2DD9"/>
    <w:rsid w:val="009C3118"/>
    <w:rsid w:val="009C3A0D"/>
    <w:rsid w:val="009C43E2"/>
    <w:rsid w:val="009C603D"/>
    <w:rsid w:val="009C614B"/>
    <w:rsid w:val="009C69FD"/>
    <w:rsid w:val="009C6B5D"/>
    <w:rsid w:val="009C6B7F"/>
    <w:rsid w:val="009C7120"/>
    <w:rsid w:val="009C7129"/>
    <w:rsid w:val="009D0202"/>
    <w:rsid w:val="009D0769"/>
    <w:rsid w:val="009D0CCB"/>
    <w:rsid w:val="009D0F6C"/>
    <w:rsid w:val="009D1438"/>
    <w:rsid w:val="009D15E4"/>
    <w:rsid w:val="009D17C2"/>
    <w:rsid w:val="009D26AB"/>
    <w:rsid w:val="009D2D98"/>
    <w:rsid w:val="009D2ED2"/>
    <w:rsid w:val="009D45C5"/>
    <w:rsid w:val="009D5CF7"/>
    <w:rsid w:val="009D5ED1"/>
    <w:rsid w:val="009D6D71"/>
    <w:rsid w:val="009E2872"/>
    <w:rsid w:val="009E3030"/>
    <w:rsid w:val="009E30F9"/>
    <w:rsid w:val="009E39B6"/>
    <w:rsid w:val="009E3BC9"/>
    <w:rsid w:val="009E4A14"/>
    <w:rsid w:val="009E5704"/>
    <w:rsid w:val="009E5DDF"/>
    <w:rsid w:val="009E70C0"/>
    <w:rsid w:val="009E73FC"/>
    <w:rsid w:val="009F0D5B"/>
    <w:rsid w:val="009F1A2B"/>
    <w:rsid w:val="009F1D5B"/>
    <w:rsid w:val="009F1DF7"/>
    <w:rsid w:val="009F304D"/>
    <w:rsid w:val="009F307D"/>
    <w:rsid w:val="009F34AE"/>
    <w:rsid w:val="009F3749"/>
    <w:rsid w:val="009F376B"/>
    <w:rsid w:val="009F3A16"/>
    <w:rsid w:val="009F3BEC"/>
    <w:rsid w:val="009F451D"/>
    <w:rsid w:val="009F5B4F"/>
    <w:rsid w:val="009F7946"/>
    <w:rsid w:val="00A02D0F"/>
    <w:rsid w:val="00A02F5B"/>
    <w:rsid w:val="00A04D90"/>
    <w:rsid w:val="00A04FCB"/>
    <w:rsid w:val="00A05E31"/>
    <w:rsid w:val="00A05E4F"/>
    <w:rsid w:val="00A065B7"/>
    <w:rsid w:val="00A0774C"/>
    <w:rsid w:val="00A07B42"/>
    <w:rsid w:val="00A109F3"/>
    <w:rsid w:val="00A10A94"/>
    <w:rsid w:val="00A10BE8"/>
    <w:rsid w:val="00A11BF8"/>
    <w:rsid w:val="00A120A5"/>
    <w:rsid w:val="00A12A90"/>
    <w:rsid w:val="00A139F6"/>
    <w:rsid w:val="00A14BC7"/>
    <w:rsid w:val="00A14BD6"/>
    <w:rsid w:val="00A1530B"/>
    <w:rsid w:val="00A16523"/>
    <w:rsid w:val="00A16988"/>
    <w:rsid w:val="00A16D73"/>
    <w:rsid w:val="00A17773"/>
    <w:rsid w:val="00A17801"/>
    <w:rsid w:val="00A17983"/>
    <w:rsid w:val="00A207CA"/>
    <w:rsid w:val="00A21023"/>
    <w:rsid w:val="00A21216"/>
    <w:rsid w:val="00A217DE"/>
    <w:rsid w:val="00A232AC"/>
    <w:rsid w:val="00A243B6"/>
    <w:rsid w:val="00A24514"/>
    <w:rsid w:val="00A24DE2"/>
    <w:rsid w:val="00A252F2"/>
    <w:rsid w:val="00A26985"/>
    <w:rsid w:val="00A26A60"/>
    <w:rsid w:val="00A26BD0"/>
    <w:rsid w:val="00A27237"/>
    <w:rsid w:val="00A273E4"/>
    <w:rsid w:val="00A2781F"/>
    <w:rsid w:val="00A302D7"/>
    <w:rsid w:val="00A31043"/>
    <w:rsid w:val="00A3192B"/>
    <w:rsid w:val="00A31E66"/>
    <w:rsid w:val="00A325B5"/>
    <w:rsid w:val="00A328DA"/>
    <w:rsid w:val="00A3314C"/>
    <w:rsid w:val="00A33E35"/>
    <w:rsid w:val="00A33E4A"/>
    <w:rsid w:val="00A357F2"/>
    <w:rsid w:val="00A35FE5"/>
    <w:rsid w:val="00A36042"/>
    <w:rsid w:val="00A368E9"/>
    <w:rsid w:val="00A36FDC"/>
    <w:rsid w:val="00A371FA"/>
    <w:rsid w:val="00A374C8"/>
    <w:rsid w:val="00A37A66"/>
    <w:rsid w:val="00A37FB3"/>
    <w:rsid w:val="00A40AD6"/>
    <w:rsid w:val="00A417CA"/>
    <w:rsid w:val="00A41899"/>
    <w:rsid w:val="00A42A1C"/>
    <w:rsid w:val="00A43066"/>
    <w:rsid w:val="00A4353D"/>
    <w:rsid w:val="00A43BA2"/>
    <w:rsid w:val="00A43DA5"/>
    <w:rsid w:val="00A44033"/>
    <w:rsid w:val="00A45AEC"/>
    <w:rsid w:val="00A45CBF"/>
    <w:rsid w:val="00A4626E"/>
    <w:rsid w:val="00A465FF"/>
    <w:rsid w:val="00A471C4"/>
    <w:rsid w:val="00A47A1D"/>
    <w:rsid w:val="00A47A54"/>
    <w:rsid w:val="00A50E31"/>
    <w:rsid w:val="00A51813"/>
    <w:rsid w:val="00A51FC5"/>
    <w:rsid w:val="00A51FFF"/>
    <w:rsid w:val="00A526F2"/>
    <w:rsid w:val="00A53506"/>
    <w:rsid w:val="00A53645"/>
    <w:rsid w:val="00A54966"/>
    <w:rsid w:val="00A54D83"/>
    <w:rsid w:val="00A558F7"/>
    <w:rsid w:val="00A568DD"/>
    <w:rsid w:val="00A5697C"/>
    <w:rsid w:val="00A56F48"/>
    <w:rsid w:val="00A60045"/>
    <w:rsid w:val="00A60656"/>
    <w:rsid w:val="00A60EBA"/>
    <w:rsid w:val="00A61895"/>
    <w:rsid w:val="00A61B07"/>
    <w:rsid w:val="00A61B14"/>
    <w:rsid w:val="00A62327"/>
    <w:rsid w:val="00A6241F"/>
    <w:rsid w:val="00A63008"/>
    <w:rsid w:val="00A63CDC"/>
    <w:rsid w:val="00A63D53"/>
    <w:rsid w:val="00A6611E"/>
    <w:rsid w:val="00A67623"/>
    <w:rsid w:val="00A6769B"/>
    <w:rsid w:val="00A6793B"/>
    <w:rsid w:val="00A70256"/>
    <w:rsid w:val="00A70599"/>
    <w:rsid w:val="00A70B48"/>
    <w:rsid w:val="00A70D7D"/>
    <w:rsid w:val="00A7142C"/>
    <w:rsid w:val="00A72042"/>
    <w:rsid w:val="00A72270"/>
    <w:rsid w:val="00A725D8"/>
    <w:rsid w:val="00A7299D"/>
    <w:rsid w:val="00A72A12"/>
    <w:rsid w:val="00A72EF1"/>
    <w:rsid w:val="00A73098"/>
    <w:rsid w:val="00A730DD"/>
    <w:rsid w:val="00A73317"/>
    <w:rsid w:val="00A734CC"/>
    <w:rsid w:val="00A741C2"/>
    <w:rsid w:val="00A7437D"/>
    <w:rsid w:val="00A74829"/>
    <w:rsid w:val="00A74895"/>
    <w:rsid w:val="00A75202"/>
    <w:rsid w:val="00A75B62"/>
    <w:rsid w:val="00A75BFA"/>
    <w:rsid w:val="00A75FC4"/>
    <w:rsid w:val="00A778BB"/>
    <w:rsid w:val="00A779E1"/>
    <w:rsid w:val="00A814AF"/>
    <w:rsid w:val="00A81B80"/>
    <w:rsid w:val="00A81B88"/>
    <w:rsid w:val="00A82F0B"/>
    <w:rsid w:val="00A83127"/>
    <w:rsid w:val="00A8350B"/>
    <w:rsid w:val="00A846F3"/>
    <w:rsid w:val="00A84E99"/>
    <w:rsid w:val="00A86177"/>
    <w:rsid w:val="00A865BC"/>
    <w:rsid w:val="00A86B60"/>
    <w:rsid w:val="00A87939"/>
    <w:rsid w:val="00A87EC2"/>
    <w:rsid w:val="00A90079"/>
    <w:rsid w:val="00A90936"/>
    <w:rsid w:val="00A9156E"/>
    <w:rsid w:val="00A92455"/>
    <w:rsid w:val="00A930E9"/>
    <w:rsid w:val="00A9369A"/>
    <w:rsid w:val="00A93931"/>
    <w:rsid w:val="00A94104"/>
    <w:rsid w:val="00A9458A"/>
    <w:rsid w:val="00A94892"/>
    <w:rsid w:val="00A951DB"/>
    <w:rsid w:val="00A9571F"/>
    <w:rsid w:val="00A958D6"/>
    <w:rsid w:val="00A95AEF"/>
    <w:rsid w:val="00A961B6"/>
    <w:rsid w:val="00A96360"/>
    <w:rsid w:val="00A96C47"/>
    <w:rsid w:val="00A96ED7"/>
    <w:rsid w:val="00A9778A"/>
    <w:rsid w:val="00A97967"/>
    <w:rsid w:val="00AA0307"/>
    <w:rsid w:val="00AA0842"/>
    <w:rsid w:val="00AA10C3"/>
    <w:rsid w:val="00AA1349"/>
    <w:rsid w:val="00AA136C"/>
    <w:rsid w:val="00AA16F2"/>
    <w:rsid w:val="00AA18C6"/>
    <w:rsid w:val="00AA26F6"/>
    <w:rsid w:val="00AA293F"/>
    <w:rsid w:val="00AA2C7D"/>
    <w:rsid w:val="00AA3FC0"/>
    <w:rsid w:val="00AA3FC3"/>
    <w:rsid w:val="00AA431D"/>
    <w:rsid w:val="00AA4E22"/>
    <w:rsid w:val="00AA57A5"/>
    <w:rsid w:val="00AA5FE6"/>
    <w:rsid w:val="00AA6039"/>
    <w:rsid w:val="00AA6734"/>
    <w:rsid w:val="00AA729C"/>
    <w:rsid w:val="00AB0DF0"/>
    <w:rsid w:val="00AB0F64"/>
    <w:rsid w:val="00AB1971"/>
    <w:rsid w:val="00AB1DAE"/>
    <w:rsid w:val="00AB217A"/>
    <w:rsid w:val="00AB2514"/>
    <w:rsid w:val="00AB265D"/>
    <w:rsid w:val="00AB2B77"/>
    <w:rsid w:val="00AB2CAA"/>
    <w:rsid w:val="00AB2ECE"/>
    <w:rsid w:val="00AB3957"/>
    <w:rsid w:val="00AB3B17"/>
    <w:rsid w:val="00AB3F75"/>
    <w:rsid w:val="00AB3F96"/>
    <w:rsid w:val="00AB4008"/>
    <w:rsid w:val="00AB4526"/>
    <w:rsid w:val="00AB465B"/>
    <w:rsid w:val="00AB4C9E"/>
    <w:rsid w:val="00AB4EF1"/>
    <w:rsid w:val="00AB51AA"/>
    <w:rsid w:val="00AB6015"/>
    <w:rsid w:val="00AB63F6"/>
    <w:rsid w:val="00AB6A6C"/>
    <w:rsid w:val="00AB6DF8"/>
    <w:rsid w:val="00AB6ED7"/>
    <w:rsid w:val="00AB6FEF"/>
    <w:rsid w:val="00AB76F7"/>
    <w:rsid w:val="00AC0118"/>
    <w:rsid w:val="00AC0DF9"/>
    <w:rsid w:val="00AC1685"/>
    <w:rsid w:val="00AC2ABA"/>
    <w:rsid w:val="00AC2BB4"/>
    <w:rsid w:val="00AC2DF8"/>
    <w:rsid w:val="00AC3DD7"/>
    <w:rsid w:val="00AC4104"/>
    <w:rsid w:val="00AC4144"/>
    <w:rsid w:val="00AC4C7A"/>
    <w:rsid w:val="00AC4E44"/>
    <w:rsid w:val="00AC4ED7"/>
    <w:rsid w:val="00AC524C"/>
    <w:rsid w:val="00AC56A9"/>
    <w:rsid w:val="00AC59E2"/>
    <w:rsid w:val="00AC5B25"/>
    <w:rsid w:val="00AC5F5B"/>
    <w:rsid w:val="00AC6235"/>
    <w:rsid w:val="00AC697F"/>
    <w:rsid w:val="00AC7214"/>
    <w:rsid w:val="00AD058B"/>
    <w:rsid w:val="00AD0FDB"/>
    <w:rsid w:val="00AD18E5"/>
    <w:rsid w:val="00AD2117"/>
    <w:rsid w:val="00AD2A13"/>
    <w:rsid w:val="00AD2AFB"/>
    <w:rsid w:val="00AD3DB5"/>
    <w:rsid w:val="00AD568E"/>
    <w:rsid w:val="00AD5F6E"/>
    <w:rsid w:val="00AD5F7B"/>
    <w:rsid w:val="00AD60DC"/>
    <w:rsid w:val="00AD6CA7"/>
    <w:rsid w:val="00AD7755"/>
    <w:rsid w:val="00AE0192"/>
    <w:rsid w:val="00AE18B3"/>
    <w:rsid w:val="00AE18F2"/>
    <w:rsid w:val="00AE2B9E"/>
    <w:rsid w:val="00AE2D81"/>
    <w:rsid w:val="00AE2E53"/>
    <w:rsid w:val="00AE327C"/>
    <w:rsid w:val="00AE37BC"/>
    <w:rsid w:val="00AE37FA"/>
    <w:rsid w:val="00AE3B78"/>
    <w:rsid w:val="00AE4511"/>
    <w:rsid w:val="00AE4EB1"/>
    <w:rsid w:val="00AE5FB0"/>
    <w:rsid w:val="00AE619F"/>
    <w:rsid w:val="00AE64B0"/>
    <w:rsid w:val="00AE6811"/>
    <w:rsid w:val="00AE7A51"/>
    <w:rsid w:val="00AE7D0F"/>
    <w:rsid w:val="00AE7FA8"/>
    <w:rsid w:val="00AF05EB"/>
    <w:rsid w:val="00AF0E2B"/>
    <w:rsid w:val="00AF12B7"/>
    <w:rsid w:val="00AF1310"/>
    <w:rsid w:val="00AF1F04"/>
    <w:rsid w:val="00AF2653"/>
    <w:rsid w:val="00AF301A"/>
    <w:rsid w:val="00AF337A"/>
    <w:rsid w:val="00AF3E30"/>
    <w:rsid w:val="00AF47B2"/>
    <w:rsid w:val="00AF5631"/>
    <w:rsid w:val="00AF5AB8"/>
    <w:rsid w:val="00AF744F"/>
    <w:rsid w:val="00AF75BE"/>
    <w:rsid w:val="00AF78AE"/>
    <w:rsid w:val="00B001FE"/>
    <w:rsid w:val="00B00416"/>
    <w:rsid w:val="00B0043D"/>
    <w:rsid w:val="00B009C4"/>
    <w:rsid w:val="00B00B80"/>
    <w:rsid w:val="00B00C96"/>
    <w:rsid w:val="00B00CCA"/>
    <w:rsid w:val="00B018F9"/>
    <w:rsid w:val="00B01DB5"/>
    <w:rsid w:val="00B03248"/>
    <w:rsid w:val="00B03383"/>
    <w:rsid w:val="00B04810"/>
    <w:rsid w:val="00B058D3"/>
    <w:rsid w:val="00B07147"/>
    <w:rsid w:val="00B10EBC"/>
    <w:rsid w:val="00B116DC"/>
    <w:rsid w:val="00B11936"/>
    <w:rsid w:val="00B12380"/>
    <w:rsid w:val="00B12C3B"/>
    <w:rsid w:val="00B12CB3"/>
    <w:rsid w:val="00B12ECD"/>
    <w:rsid w:val="00B12EE5"/>
    <w:rsid w:val="00B12EF7"/>
    <w:rsid w:val="00B13A98"/>
    <w:rsid w:val="00B13BE3"/>
    <w:rsid w:val="00B13EB4"/>
    <w:rsid w:val="00B14A85"/>
    <w:rsid w:val="00B14B92"/>
    <w:rsid w:val="00B14D91"/>
    <w:rsid w:val="00B152CA"/>
    <w:rsid w:val="00B155F0"/>
    <w:rsid w:val="00B15FB1"/>
    <w:rsid w:val="00B16257"/>
    <w:rsid w:val="00B175BE"/>
    <w:rsid w:val="00B17653"/>
    <w:rsid w:val="00B202C2"/>
    <w:rsid w:val="00B202F1"/>
    <w:rsid w:val="00B205A5"/>
    <w:rsid w:val="00B2075D"/>
    <w:rsid w:val="00B208CA"/>
    <w:rsid w:val="00B20A71"/>
    <w:rsid w:val="00B20AD6"/>
    <w:rsid w:val="00B223C8"/>
    <w:rsid w:val="00B2265E"/>
    <w:rsid w:val="00B256C0"/>
    <w:rsid w:val="00B25843"/>
    <w:rsid w:val="00B261A6"/>
    <w:rsid w:val="00B2681C"/>
    <w:rsid w:val="00B26B46"/>
    <w:rsid w:val="00B303C8"/>
    <w:rsid w:val="00B30B94"/>
    <w:rsid w:val="00B3133A"/>
    <w:rsid w:val="00B31899"/>
    <w:rsid w:val="00B325F5"/>
    <w:rsid w:val="00B32D75"/>
    <w:rsid w:val="00B32F88"/>
    <w:rsid w:val="00B33145"/>
    <w:rsid w:val="00B3361F"/>
    <w:rsid w:val="00B339CD"/>
    <w:rsid w:val="00B33FAF"/>
    <w:rsid w:val="00B342AC"/>
    <w:rsid w:val="00B34677"/>
    <w:rsid w:val="00B351A4"/>
    <w:rsid w:val="00B36DB4"/>
    <w:rsid w:val="00B371EC"/>
    <w:rsid w:val="00B37278"/>
    <w:rsid w:val="00B37648"/>
    <w:rsid w:val="00B37B63"/>
    <w:rsid w:val="00B37C4E"/>
    <w:rsid w:val="00B402EF"/>
    <w:rsid w:val="00B4108A"/>
    <w:rsid w:val="00B410F3"/>
    <w:rsid w:val="00B424C8"/>
    <w:rsid w:val="00B42710"/>
    <w:rsid w:val="00B4397A"/>
    <w:rsid w:val="00B4715D"/>
    <w:rsid w:val="00B4722A"/>
    <w:rsid w:val="00B500F9"/>
    <w:rsid w:val="00B51434"/>
    <w:rsid w:val="00B51715"/>
    <w:rsid w:val="00B51895"/>
    <w:rsid w:val="00B51EE6"/>
    <w:rsid w:val="00B5273D"/>
    <w:rsid w:val="00B528D7"/>
    <w:rsid w:val="00B52CD1"/>
    <w:rsid w:val="00B53B8E"/>
    <w:rsid w:val="00B5666E"/>
    <w:rsid w:val="00B56C54"/>
    <w:rsid w:val="00B571E8"/>
    <w:rsid w:val="00B573D5"/>
    <w:rsid w:val="00B57942"/>
    <w:rsid w:val="00B601C4"/>
    <w:rsid w:val="00B603D2"/>
    <w:rsid w:val="00B608DB"/>
    <w:rsid w:val="00B60A65"/>
    <w:rsid w:val="00B60F97"/>
    <w:rsid w:val="00B60FD5"/>
    <w:rsid w:val="00B6125D"/>
    <w:rsid w:val="00B61525"/>
    <w:rsid w:val="00B61D56"/>
    <w:rsid w:val="00B62156"/>
    <w:rsid w:val="00B6248D"/>
    <w:rsid w:val="00B6315E"/>
    <w:rsid w:val="00B636BF"/>
    <w:rsid w:val="00B63D99"/>
    <w:rsid w:val="00B6405A"/>
    <w:rsid w:val="00B645FD"/>
    <w:rsid w:val="00B64CB1"/>
    <w:rsid w:val="00B6559C"/>
    <w:rsid w:val="00B656AE"/>
    <w:rsid w:val="00B65AFC"/>
    <w:rsid w:val="00B65B07"/>
    <w:rsid w:val="00B66CC5"/>
    <w:rsid w:val="00B7077E"/>
    <w:rsid w:val="00B70B24"/>
    <w:rsid w:val="00B712A8"/>
    <w:rsid w:val="00B71576"/>
    <w:rsid w:val="00B71CD5"/>
    <w:rsid w:val="00B71D72"/>
    <w:rsid w:val="00B72CCF"/>
    <w:rsid w:val="00B73B13"/>
    <w:rsid w:val="00B73C8D"/>
    <w:rsid w:val="00B746A1"/>
    <w:rsid w:val="00B763FA"/>
    <w:rsid w:val="00B7692A"/>
    <w:rsid w:val="00B7737D"/>
    <w:rsid w:val="00B774A4"/>
    <w:rsid w:val="00B800C1"/>
    <w:rsid w:val="00B809FB"/>
    <w:rsid w:val="00B80FAF"/>
    <w:rsid w:val="00B815A7"/>
    <w:rsid w:val="00B81AA4"/>
    <w:rsid w:val="00B836ED"/>
    <w:rsid w:val="00B848C9"/>
    <w:rsid w:val="00B84F1F"/>
    <w:rsid w:val="00B8507B"/>
    <w:rsid w:val="00B85507"/>
    <w:rsid w:val="00B855C2"/>
    <w:rsid w:val="00B85D36"/>
    <w:rsid w:val="00B86ECF"/>
    <w:rsid w:val="00B87F41"/>
    <w:rsid w:val="00B90CD6"/>
    <w:rsid w:val="00B91211"/>
    <w:rsid w:val="00B9372B"/>
    <w:rsid w:val="00B93DC7"/>
    <w:rsid w:val="00B93E09"/>
    <w:rsid w:val="00B93E60"/>
    <w:rsid w:val="00B93EE0"/>
    <w:rsid w:val="00B9405E"/>
    <w:rsid w:val="00B96BFE"/>
    <w:rsid w:val="00B96FE5"/>
    <w:rsid w:val="00BA0940"/>
    <w:rsid w:val="00BA1034"/>
    <w:rsid w:val="00BA2143"/>
    <w:rsid w:val="00BA25A8"/>
    <w:rsid w:val="00BA267A"/>
    <w:rsid w:val="00BA2A53"/>
    <w:rsid w:val="00BA3230"/>
    <w:rsid w:val="00BA3A0E"/>
    <w:rsid w:val="00BA3D0B"/>
    <w:rsid w:val="00BA4ABB"/>
    <w:rsid w:val="00BA50AB"/>
    <w:rsid w:val="00BA5A0C"/>
    <w:rsid w:val="00BA64A9"/>
    <w:rsid w:val="00BB01E0"/>
    <w:rsid w:val="00BB0244"/>
    <w:rsid w:val="00BB19EF"/>
    <w:rsid w:val="00BB1FDB"/>
    <w:rsid w:val="00BB27F6"/>
    <w:rsid w:val="00BB308A"/>
    <w:rsid w:val="00BB3744"/>
    <w:rsid w:val="00BB3C1A"/>
    <w:rsid w:val="00BB4764"/>
    <w:rsid w:val="00BB4AD3"/>
    <w:rsid w:val="00BB506C"/>
    <w:rsid w:val="00BB53C4"/>
    <w:rsid w:val="00BB53C9"/>
    <w:rsid w:val="00BB698D"/>
    <w:rsid w:val="00BB69E5"/>
    <w:rsid w:val="00BB6A0E"/>
    <w:rsid w:val="00BB6B48"/>
    <w:rsid w:val="00BC0C41"/>
    <w:rsid w:val="00BC0DC6"/>
    <w:rsid w:val="00BC0E07"/>
    <w:rsid w:val="00BC475C"/>
    <w:rsid w:val="00BC51E0"/>
    <w:rsid w:val="00BC5ECA"/>
    <w:rsid w:val="00BC6541"/>
    <w:rsid w:val="00BC6B61"/>
    <w:rsid w:val="00BC6C53"/>
    <w:rsid w:val="00BC7315"/>
    <w:rsid w:val="00BC744E"/>
    <w:rsid w:val="00BD0932"/>
    <w:rsid w:val="00BD0BBE"/>
    <w:rsid w:val="00BD123B"/>
    <w:rsid w:val="00BD1838"/>
    <w:rsid w:val="00BD215F"/>
    <w:rsid w:val="00BD23C5"/>
    <w:rsid w:val="00BD256E"/>
    <w:rsid w:val="00BD27CD"/>
    <w:rsid w:val="00BD33B2"/>
    <w:rsid w:val="00BD4462"/>
    <w:rsid w:val="00BD4CF4"/>
    <w:rsid w:val="00BD5F9C"/>
    <w:rsid w:val="00BD5FDE"/>
    <w:rsid w:val="00BD6787"/>
    <w:rsid w:val="00BD6F7A"/>
    <w:rsid w:val="00BD7C66"/>
    <w:rsid w:val="00BD7DAB"/>
    <w:rsid w:val="00BE0482"/>
    <w:rsid w:val="00BE0695"/>
    <w:rsid w:val="00BE17B9"/>
    <w:rsid w:val="00BE1A0A"/>
    <w:rsid w:val="00BE201E"/>
    <w:rsid w:val="00BE242E"/>
    <w:rsid w:val="00BE25BC"/>
    <w:rsid w:val="00BE3122"/>
    <w:rsid w:val="00BE3569"/>
    <w:rsid w:val="00BE389E"/>
    <w:rsid w:val="00BE398D"/>
    <w:rsid w:val="00BE3D38"/>
    <w:rsid w:val="00BE447E"/>
    <w:rsid w:val="00BE459B"/>
    <w:rsid w:val="00BE5030"/>
    <w:rsid w:val="00BE609B"/>
    <w:rsid w:val="00BE6524"/>
    <w:rsid w:val="00BE65BE"/>
    <w:rsid w:val="00BE66B6"/>
    <w:rsid w:val="00BE7062"/>
    <w:rsid w:val="00BE77AD"/>
    <w:rsid w:val="00BE7B9E"/>
    <w:rsid w:val="00BE7E89"/>
    <w:rsid w:val="00BF076F"/>
    <w:rsid w:val="00BF0782"/>
    <w:rsid w:val="00BF09CE"/>
    <w:rsid w:val="00BF0BE6"/>
    <w:rsid w:val="00BF1A68"/>
    <w:rsid w:val="00BF216C"/>
    <w:rsid w:val="00BF25F2"/>
    <w:rsid w:val="00BF26A0"/>
    <w:rsid w:val="00BF2C7B"/>
    <w:rsid w:val="00BF2D51"/>
    <w:rsid w:val="00BF329F"/>
    <w:rsid w:val="00BF3410"/>
    <w:rsid w:val="00BF3B07"/>
    <w:rsid w:val="00BF4231"/>
    <w:rsid w:val="00BF43AB"/>
    <w:rsid w:val="00BF45A3"/>
    <w:rsid w:val="00BF5C32"/>
    <w:rsid w:val="00BF6405"/>
    <w:rsid w:val="00BF6DCD"/>
    <w:rsid w:val="00C00D5F"/>
    <w:rsid w:val="00C02C22"/>
    <w:rsid w:val="00C0397A"/>
    <w:rsid w:val="00C0411A"/>
    <w:rsid w:val="00C0469F"/>
    <w:rsid w:val="00C0490E"/>
    <w:rsid w:val="00C04EB8"/>
    <w:rsid w:val="00C0509A"/>
    <w:rsid w:val="00C0522E"/>
    <w:rsid w:val="00C05CD3"/>
    <w:rsid w:val="00C06965"/>
    <w:rsid w:val="00C06B4F"/>
    <w:rsid w:val="00C10261"/>
    <w:rsid w:val="00C10A2B"/>
    <w:rsid w:val="00C10A32"/>
    <w:rsid w:val="00C1271B"/>
    <w:rsid w:val="00C12D3E"/>
    <w:rsid w:val="00C13585"/>
    <w:rsid w:val="00C13880"/>
    <w:rsid w:val="00C13FD9"/>
    <w:rsid w:val="00C14273"/>
    <w:rsid w:val="00C15F31"/>
    <w:rsid w:val="00C1675D"/>
    <w:rsid w:val="00C17342"/>
    <w:rsid w:val="00C17482"/>
    <w:rsid w:val="00C17D02"/>
    <w:rsid w:val="00C20238"/>
    <w:rsid w:val="00C20467"/>
    <w:rsid w:val="00C20C78"/>
    <w:rsid w:val="00C215D0"/>
    <w:rsid w:val="00C223B3"/>
    <w:rsid w:val="00C22799"/>
    <w:rsid w:val="00C228D9"/>
    <w:rsid w:val="00C232F1"/>
    <w:rsid w:val="00C23C48"/>
    <w:rsid w:val="00C250D3"/>
    <w:rsid w:val="00C2527C"/>
    <w:rsid w:val="00C2617F"/>
    <w:rsid w:val="00C2725F"/>
    <w:rsid w:val="00C27490"/>
    <w:rsid w:val="00C27CE1"/>
    <w:rsid w:val="00C310ED"/>
    <w:rsid w:val="00C311DA"/>
    <w:rsid w:val="00C32284"/>
    <w:rsid w:val="00C322EA"/>
    <w:rsid w:val="00C3234C"/>
    <w:rsid w:val="00C328DB"/>
    <w:rsid w:val="00C32AC2"/>
    <w:rsid w:val="00C32DF9"/>
    <w:rsid w:val="00C333BD"/>
    <w:rsid w:val="00C33BE7"/>
    <w:rsid w:val="00C33D77"/>
    <w:rsid w:val="00C3412C"/>
    <w:rsid w:val="00C34812"/>
    <w:rsid w:val="00C359D2"/>
    <w:rsid w:val="00C35C60"/>
    <w:rsid w:val="00C35E53"/>
    <w:rsid w:val="00C3684B"/>
    <w:rsid w:val="00C400F5"/>
    <w:rsid w:val="00C421B7"/>
    <w:rsid w:val="00C42235"/>
    <w:rsid w:val="00C424DD"/>
    <w:rsid w:val="00C42ED0"/>
    <w:rsid w:val="00C4327D"/>
    <w:rsid w:val="00C44D92"/>
    <w:rsid w:val="00C44D97"/>
    <w:rsid w:val="00C45C2A"/>
    <w:rsid w:val="00C45EAB"/>
    <w:rsid w:val="00C460E2"/>
    <w:rsid w:val="00C464F6"/>
    <w:rsid w:val="00C46602"/>
    <w:rsid w:val="00C46DD4"/>
    <w:rsid w:val="00C46FE3"/>
    <w:rsid w:val="00C476B0"/>
    <w:rsid w:val="00C47ABC"/>
    <w:rsid w:val="00C500C5"/>
    <w:rsid w:val="00C50936"/>
    <w:rsid w:val="00C511B9"/>
    <w:rsid w:val="00C511E0"/>
    <w:rsid w:val="00C51967"/>
    <w:rsid w:val="00C52045"/>
    <w:rsid w:val="00C524F5"/>
    <w:rsid w:val="00C53A87"/>
    <w:rsid w:val="00C543CC"/>
    <w:rsid w:val="00C54940"/>
    <w:rsid w:val="00C54B71"/>
    <w:rsid w:val="00C551A9"/>
    <w:rsid w:val="00C55D49"/>
    <w:rsid w:val="00C56034"/>
    <w:rsid w:val="00C57126"/>
    <w:rsid w:val="00C57800"/>
    <w:rsid w:val="00C57D8A"/>
    <w:rsid w:val="00C57EB0"/>
    <w:rsid w:val="00C60D7C"/>
    <w:rsid w:val="00C6125B"/>
    <w:rsid w:val="00C6193A"/>
    <w:rsid w:val="00C61D4A"/>
    <w:rsid w:val="00C62546"/>
    <w:rsid w:val="00C62BAD"/>
    <w:rsid w:val="00C63085"/>
    <w:rsid w:val="00C63980"/>
    <w:rsid w:val="00C639FD"/>
    <w:rsid w:val="00C63E32"/>
    <w:rsid w:val="00C641B9"/>
    <w:rsid w:val="00C643E9"/>
    <w:rsid w:val="00C64837"/>
    <w:rsid w:val="00C64FF0"/>
    <w:rsid w:val="00C670E1"/>
    <w:rsid w:val="00C671D7"/>
    <w:rsid w:val="00C6771C"/>
    <w:rsid w:val="00C6776A"/>
    <w:rsid w:val="00C709AD"/>
    <w:rsid w:val="00C70DB3"/>
    <w:rsid w:val="00C70F99"/>
    <w:rsid w:val="00C71F57"/>
    <w:rsid w:val="00C720AF"/>
    <w:rsid w:val="00C73800"/>
    <w:rsid w:val="00C73A02"/>
    <w:rsid w:val="00C73CD0"/>
    <w:rsid w:val="00C74384"/>
    <w:rsid w:val="00C74598"/>
    <w:rsid w:val="00C74716"/>
    <w:rsid w:val="00C74CAB"/>
    <w:rsid w:val="00C74FE6"/>
    <w:rsid w:val="00C75265"/>
    <w:rsid w:val="00C753CF"/>
    <w:rsid w:val="00C758A1"/>
    <w:rsid w:val="00C75B0A"/>
    <w:rsid w:val="00C75B14"/>
    <w:rsid w:val="00C75CAA"/>
    <w:rsid w:val="00C76383"/>
    <w:rsid w:val="00C76404"/>
    <w:rsid w:val="00C76625"/>
    <w:rsid w:val="00C76816"/>
    <w:rsid w:val="00C768FF"/>
    <w:rsid w:val="00C777BC"/>
    <w:rsid w:val="00C80084"/>
    <w:rsid w:val="00C80395"/>
    <w:rsid w:val="00C8049E"/>
    <w:rsid w:val="00C80D42"/>
    <w:rsid w:val="00C80D62"/>
    <w:rsid w:val="00C81ADA"/>
    <w:rsid w:val="00C824C3"/>
    <w:rsid w:val="00C82545"/>
    <w:rsid w:val="00C82597"/>
    <w:rsid w:val="00C82ACB"/>
    <w:rsid w:val="00C82F75"/>
    <w:rsid w:val="00C83183"/>
    <w:rsid w:val="00C8357F"/>
    <w:rsid w:val="00C83756"/>
    <w:rsid w:val="00C843DE"/>
    <w:rsid w:val="00C84604"/>
    <w:rsid w:val="00C84CD9"/>
    <w:rsid w:val="00C852E7"/>
    <w:rsid w:val="00C853F0"/>
    <w:rsid w:val="00C8628A"/>
    <w:rsid w:val="00C865CD"/>
    <w:rsid w:val="00C865E0"/>
    <w:rsid w:val="00C86C9B"/>
    <w:rsid w:val="00C86E86"/>
    <w:rsid w:val="00C877FD"/>
    <w:rsid w:val="00C87AB9"/>
    <w:rsid w:val="00C87E29"/>
    <w:rsid w:val="00C90194"/>
    <w:rsid w:val="00C9037E"/>
    <w:rsid w:val="00C9223F"/>
    <w:rsid w:val="00C93759"/>
    <w:rsid w:val="00C9424E"/>
    <w:rsid w:val="00C943D1"/>
    <w:rsid w:val="00C9621E"/>
    <w:rsid w:val="00C9641A"/>
    <w:rsid w:val="00C967CE"/>
    <w:rsid w:val="00CA0783"/>
    <w:rsid w:val="00CA18DB"/>
    <w:rsid w:val="00CA220D"/>
    <w:rsid w:val="00CA22E2"/>
    <w:rsid w:val="00CA266E"/>
    <w:rsid w:val="00CA326D"/>
    <w:rsid w:val="00CA37ED"/>
    <w:rsid w:val="00CA3C3E"/>
    <w:rsid w:val="00CA51FB"/>
    <w:rsid w:val="00CA56C6"/>
    <w:rsid w:val="00CA5B19"/>
    <w:rsid w:val="00CA5D0E"/>
    <w:rsid w:val="00CA5EA1"/>
    <w:rsid w:val="00CA66E7"/>
    <w:rsid w:val="00CA6ED9"/>
    <w:rsid w:val="00CB0153"/>
    <w:rsid w:val="00CB0560"/>
    <w:rsid w:val="00CB0672"/>
    <w:rsid w:val="00CB10CA"/>
    <w:rsid w:val="00CB1F70"/>
    <w:rsid w:val="00CB2049"/>
    <w:rsid w:val="00CB2087"/>
    <w:rsid w:val="00CB25C5"/>
    <w:rsid w:val="00CB282A"/>
    <w:rsid w:val="00CB2C08"/>
    <w:rsid w:val="00CB374F"/>
    <w:rsid w:val="00CB3F33"/>
    <w:rsid w:val="00CB3FA8"/>
    <w:rsid w:val="00CB414B"/>
    <w:rsid w:val="00CB4BA5"/>
    <w:rsid w:val="00CB4BD7"/>
    <w:rsid w:val="00CB4E62"/>
    <w:rsid w:val="00CB5D37"/>
    <w:rsid w:val="00CB7374"/>
    <w:rsid w:val="00CB77A9"/>
    <w:rsid w:val="00CB79AA"/>
    <w:rsid w:val="00CB7A47"/>
    <w:rsid w:val="00CB7DB8"/>
    <w:rsid w:val="00CC0E89"/>
    <w:rsid w:val="00CC0F2E"/>
    <w:rsid w:val="00CC109A"/>
    <w:rsid w:val="00CC1773"/>
    <w:rsid w:val="00CC27A1"/>
    <w:rsid w:val="00CC29CE"/>
    <w:rsid w:val="00CC2EC6"/>
    <w:rsid w:val="00CC30AD"/>
    <w:rsid w:val="00CC31FF"/>
    <w:rsid w:val="00CC32FB"/>
    <w:rsid w:val="00CC423C"/>
    <w:rsid w:val="00CC44AE"/>
    <w:rsid w:val="00CC4508"/>
    <w:rsid w:val="00CC4BAC"/>
    <w:rsid w:val="00CC5DFD"/>
    <w:rsid w:val="00CC6844"/>
    <w:rsid w:val="00CC6BCE"/>
    <w:rsid w:val="00CC6CA4"/>
    <w:rsid w:val="00CC78B2"/>
    <w:rsid w:val="00CC7C8D"/>
    <w:rsid w:val="00CD13E5"/>
    <w:rsid w:val="00CD1509"/>
    <w:rsid w:val="00CD1BD3"/>
    <w:rsid w:val="00CD21F6"/>
    <w:rsid w:val="00CD3320"/>
    <w:rsid w:val="00CD43D9"/>
    <w:rsid w:val="00CD5225"/>
    <w:rsid w:val="00CD546E"/>
    <w:rsid w:val="00CD566A"/>
    <w:rsid w:val="00CD66F3"/>
    <w:rsid w:val="00CD6800"/>
    <w:rsid w:val="00CD6D6B"/>
    <w:rsid w:val="00CD74A8"/>
    <w:rsid w:val="00CD7BCB"/>
    <w:rsid w:val="00CE0402"/>
    <w:rsid w:val="00CE1480"/>
    <w:rsid w:val="00CE1D5B"/>
    <w:rsid w:val="00CE29FE"/>
    <w:rsid w:val="00CE2F84"/>
    <w:rsid w:val="00CE4E0F"/>
    <w:rsid w:val="00CE4F8B"/>
    <w:rsid w:val="00CE566C"/>
    <w:rsid w:val="00CE57F9"/>
    <w:rsid w:val="00CE597D"/>
    <w:rsid w:val="00CE5B61"/>
    <w:rsid w:val="00CE6665"/>
    <w:rsid w:val="00CE7370"/>
    <w:rsid w:val="00CE758E"/>
    <w:rsid w:val="00CE7998"/>
    <w:rsid w:val="00CE7E8B"/>
    <w:rsid w:val="00CE7EFD"/>
    <w:rsid w:val="00CE7F60"/>
    <w:rsid w:val="00CE7F74"/>
    <w:rsid w:val="00CF0260"/>
    <w:rsid w:val="00CF03A8"/>
    <w:rsid w:val="00CF0C5D"/>
    <w:rsid w:val="00CF0E59"/>
    <w:rsid w:val="00CF1908"/>
    <w:rsid w:val="00CF2F20"/>
    <w:rsid w:val="00CF32AB"/>
    <w:rsid w:val="00CF32EE"/>
    <w:rsid w:val="00CF359A"/>
    <w:rsid w:val="00CF35AB"/>
    <w:rsid w:val="00CF36DB"/>
    <w:rsid w:val="00CF3790"/>
    <w:rsid w:val="00CF3B66"/>
    <w:rsid w:val="00CF3B85"/>
    <w:rsid w:val="00CF40C5"/>
    <w:rsid w:val="00CF41DE"/>
    <w:rsid w:val="00CF4B12"/>
    <w:rsid w:val="00CF4D36"/>
    <w:rsid w:val="00CF4F42"/>
    <w:rsid w:val="00CF57C7"/>
    <w:rsid w:val="00CF6AD3"/>
    <w:rsid w:val="00CF7537"/>
    <w:rsid w:val="00CF7976"/>
    <w:rsid w:val="00CF79F0"/>
    <w:rsid w:val="00CF7C58"/>
    <w:rsid w:val="00D007A8"/>
    <w:rsid w:val="00D01073"/>
    <w:rsid w:val="00D027D2"/>
    <w:rsid w:val="00D02C0F"/>
    <w:rsid w:val="00D03E58"/>
    <w:rsid w:val="00D0434F"/>
    <w:rsid w:val="00D05563"/>
    <w:rsid w:val="00D056BA"/>
    <w:rsid w:val="00D05FF7"/>
    <w:rsid w:val="00D076F5"/>
    <w:rsid w:val="00D07B94"/>
    <w:rsid w:val="00D07EC2"/>
    <w:rsid w:val="00D10248"/>
    <w:rsid w:val="00D10778"/>
    <w:rsid w:val="00D10FA1"/>
    <w:rsid w:val="00D11153"/>
    <w:rsid w:val="00D11A6D"/>
    <w:rsid w:val="00D120CB"/>
    <w:rsid w:val="00D12DB9"/>
    <w:rsid w:val="00D13D5C"/>
    <w:rsid w:val="00D1443C"/>
    <w:rsid w:val="00D147F5"/>
    <w:rsid w:val="00D14849"/>
    <w:rsid w:val="00D14C5D"/>
    <w:rsid w:val="00D1544A"/>
    <w:rsid w:val="00D154BD"/>
    <w:rsid w:val="00D15929"/>
    <w:rsid w:val="00D1593F"/>
    <w:rsid w:val="00D15A2A"/>
    <w:rsid w:val="00D1644F"/>
    <w:rsid w:val="00D165FE"/>
    <w:rsid w:val="00D167C2"/>
    <w:rsid w:val="00D16868"/>
    <w:rsid w:val="00D16AD2"/>
    <w:rsid w:val="00D17080"/>
    <w:rsid w:val="00D204A7"/>
    <w:rsid w:val="00D20CD3"/>
    <w:rsid w:val="00D21563"/>
    <w:rsid w:val="00D2208F"/>
    <w:rsid w:val="00D228F5"/>
    <w:rsid w:val="00D22C71"/>
    <w:rsid w:val="00D230A5"/>
    <w:rsid w:val="00D23477"/>
    <w:rsid w:val="00D236C4"/>
    <w:rsid w:val="00D23873"/>
    <w:rsid w:val="00D23DCA"/>
    <w:rsid w:val="00D24CED"/>
    <w:rsid w:val="00D24FF5"/>
    <w:rsid w:val="00D25616"/>
    <w:rsid w:val="00D2571E"/>
    <w:rsid w:val="00D25DA1"/>
    <w:rsid w:val="00D26DED"/>
    <w:rsid w:val="00D2719E"/>
    <w:rsid w:val="00D27B3D"/>
    <w:rsid w:val="00D3051E"/>
    <w:rsid w:val="00D30F60"/>
    <w:rsid w:val="00D32097"/>
    <w:rsid w:val="00D32642"/>
    <w:rsid w:val="00D33009"/>
    <w:rsid w:val="00D33089"/>
    <w:rsid w:val="00D33ACD"/>
    <w:rsid w:val="00D3435A"/>
    <w:rsid w:val="00D348E4"/>
    <w:rsid w:val="00D35223"/>
    <w:rsid w:val="00D3618E"/>
    <w:rsid w:val="00D368D9"/>
    <w:rsid w:val="00D36C72"/>
    <w:rsid w:val="00D40DAB"/>
    <w:rsid w:val="00D42028"/>
    <w:rsid w:val="00D42139"/>
    <w:rsid w:val="00D422F8"/>
    <w:rsid w:val="00D42BCE"/>
    <w:rsid w:val="00D44270"/>
    <w:rsid w:val="00D446B0"/>
    <w:rsid w:val="00D44B7D"/>
    <w:rsid w:val="00D45F29"/>
    <w:rsid w:val="00D465AC"/>
    <w:rsid w:val="00D46FA1"/>
    <w:rsid w:val="00D47672"/>
    <w:rsid w:val="00D47AEA"/>
    <w:rsid w:val="00D50397"/>
    <w:rsid w:val="00D50ADD"/>
    <w:rsid w:val="00D51271"/>
    <w:rsid w:val="00D5147E"/>
    <w:rsid w:val="00D51890"/>
    <w:rsid w:val="00D519D8"/>
    <w:rsid w:val="00D51B09"/>
    <w:rsid w:val="00D528B0"/>
    <w:rsid w:val="00D53155"/>
    <w:rsid w:val="00D53BD8"/>
    <w:rsid w:val="00D542CF"/>
    <w:rsid w:val="00D54DB1"/>
    <w:rsid w:val="00D5568B"/>
    <w:rsid w:val="00D55C99"/>
    <w:rsid w:val="00D55CE6"/>
    <w:rsid w:val="00D5617B"/>
    <w:rsid w:val="00D56839"/>
    <w:rsid w:val="00D56A09"/>
    <w:rsid w:val="00D57657"/>
    <w:rsid w:val="00D57C91"/>
    <w:rsid w:val="00D60671"/>
    <w:rsid w:val="00D60988"/>
    <w:rsid w:val="00D60C01"/>
    <w:rsid w:val="00D60E79"/>
    <w:rsid w:val="00D611F3"/>
    <w:rsid w:val="00D61897"/>
    <w:rsid w:val="00D61E6F"/>
    <w:rsid w:val="00D61F26"/>
    <w:rsid w:val="00D622AB"/>
    <w:rsid w:val="00D63046"/>
    <w:rsid w:val="00D64A10"/>
    <w:rsid w:val="00D64DC8"/>
    <w:rsid w:val="00D65BEE"/>
    <w:rsid w:val="00D65FCF"/>
    <w:rsid w:val="00D66AA4"/>
    <w:rsid w:val="00D670A1"/>
    <w:rsid w:val="00D675D0"/>
    <w:rsid w:val="00D675E8"/>
    <w:rsid w:val="00D6777B"/>
    <w:rsid w:val="00D7002B"/>
    <w:rsid w:val="00D701A1"/>
    <w:rsid w:val="00D7057A"/>
    <w:rsid w:val="00D71185"/>
    <w:rsid w:val="00D7118E"/>
    <w:rsid w:val="00D71198"/>
    <w:rsid w:val="00D712EA"/>
    <w:rsid w:val="00D71842"/>
    <w:rsid w:val="00D72E1A"/>
    <w:rsid w:val="00D7314B"/>
    <w:rsid w:val="00D73321"/>
    <w:rsid w:val="00D73620"/>
    <w:rsid w:val="00D74956"/>
    <w:rsid w:val="00D74EF6"/>
    <w:rsid w:val="00D775E3"/>
    <w:rsid w:val="00D777E7"/>
    <w:rsid w:val="00D77C35"/>
    <w:rsid w:val="00D77CF8"/>
    <w:rsid w:val="00D8023F"/>
    <w:rsid w:val="00D80CC3"/>
    <w:rsid w:val="00D84A93"/>
    <w:rsid w:val="00D84E2B"/>
    <w:rsid w:val="00D84E3B"/>
    <w:rsid w:val="00D8542D"/>
    <w:rsid w:val="00D866E9"/>
    <w:rsid w:val="00D86D1B"/>
    <w:rsid w:val="00D86E2A"/>
    <w:rsid w:val="00D872F2"/>
    <w:rsid w:val="00D87747"/>
    <w:rsid w:val="00D87CA4"/>
    <w:rsid w:val="00D87FAF"/>
    <w:rsid w:val="00D90384"/>
    <w:rsid w:val="00D90602"/>
    <w:rsid w:val="00D90C34"/>
    <w:rsid w:val="00D91420"/>
    <w:rsid w:val="00D92161"/>
    <w:rsid w:val="00D92E69"/>
    <w:rsid w:val="00D9337F"/>
    <w:rsid w:val="00D93529"/>
    <w:rsid w:val="00D93BE3"/>
    <w:rsid w:val="00D93CFF"/>
    <w:rsid w:val="00D94390"/>
    <w:rsid w:val="00D9542E"/>
    <w:rsid w:val="00D957EA"/>
    <w:rsid w:val="00D958E3"/>
    <w:rsid w:val="00D95A71"/>
    <w:rsid w:val="00D95FA1"/>
    <w:rsid w:val="00D9622A"/>
    <w:rsid w:val="00D96B3B"/>
    <w:rsid w:val="00D96DB6"/>
    <w:rsid w:val="00D974AE"/>
    <w:rsid w:val="00D9794F"/>
    <w:rsid w:val="00D97B51"/>
    <w:rsid w:val="00DA1461"/>
    <w:rsid w:val="00DA14B9"/>
    <w:rsid w:val="00DA19A1"/>
    <w:rsid w:val="00DA3CD0"/>
    <w:rsid w:val="00DA4624"/>
    <w:rsid w:val="00DA4BCA"/>
    <w:rsid w:val="00DA5F81"/>
    <w:rsid w:val="00DA669F"/>
    <w:rsid w:val="00DA711A"/>
    <w:rsid w:val="00DA7DD6"/>
    <w:rsid w:val="00DB05AF"/>
    <w:rsid w:val="00DB11AA"/>
    <w:rsid w:val="00DB14D9"/>
    <w:rsid w:val="00DB1AEC"/>
    <w:rsid w:val="00DB20BE"/>
    <w:rsid w:val="00DB292F"/>
    <w:rsid w:val="00DB3288"/>
    <w:rsid w:val="00DB4526"/>
    <w:rsid w:val="00DB480A"/>
    <w:rsid w:val="00DC0EC7"/>
    <w:rsid w:val="00DC1896"/>
    <w:rsid w:val="00DC19D1"/>
    <w:rsid w:val="00DC1D4C"/>
    <w:rsid w:val="00DC1ECF"/>
    <w:rsid w:val="00DC3F52"/>
    <w:rsid w:val="00DC4A9D"/>
    <w:rsid w:val="00DC4BF7"/>
    <w:rsid w:val="00DC4EE4"/>
    <w:rsid w:val="00DC50C2"/>
    <w:rsid w:val="00DC56FE"/>
    <w:rsid w:val="00DC5DB3"/>
    <w:rsid w:val="00DC66F7"/>
    <w:rsid w:val="00DC6E93"/>
    <w:rsid w:val="00DD0014"/>
    <w:rsid w:val="00DD05B9"/>
    <w:rsid w:val="00DD0B61"/>
    <w:rsid w:val="00DD14A7"/>
    <w:rsid w:val="00DD1DCF"/>
    <w:rsid w:val="00DD2039"/>
    <w:rsid w:val="00DD2463"/>
    <w:rsid w:val="00DD2AE7"/>
    <w:rsid w:val="00DD2ED7"/>
    <w:rsid w:val="00DD356D"/>
    <w:rsid w:val="00DD41C8"/>
    <w:rsid w:val="00DD440F"/>
    <w:rsid w:val="00DD4536"/>
    <w:rsid w:val="00DD49BA"/>
    <w:rsid w:val="00DD509C"/>
    <w:rsid w:val="00DD6237"/>
    <w:rsid w:val="00DD6261"/>
    <w:rsid w:val="00DD63E1"/>
    <w:rsid w:val="00DD67B3"/>
    <w:rsid w:val="00DD721A"/>
    <w:rsid w:val="00DD7E33"/>
    <w:rsid w:val="00DE0B75"/>
    <w:rsid w:val="00DE135B"/>
    <w:rsid w:val="00DE249D"/>
    <w:rsid w:val="00DE260E"/>
    <w:rsid w:val="00DE31AD"/>
    <w:rsid w:val="00DE31D6"/>
    <w:rsid w:val="00DE35FE"/>
    <w:rsid w:val="00DE36FF"/>
    <w:rsid w:val="00DE5A7D"/>
    <w:rsid w:val="00DE6C64"/>
    <w:rsid w:val="00DE714A"/>
    <w:rsid w:val="00DE7AFC"/>
    <w:rsid w:val="00DE7C8E"/>
    <w:rsid w:val="00DE7D83"/>
    <w:rsid w:val="00DF190C"/>
    <w:rsid w:val="00DF1AD6"/>
    <w:rsid w:val="00DF1FF6"/>
    <w:rsid w:val="00DF27CE"/>
    <w:rsid w:val="00DF2CB8"/>
    <w:rsid w:val="00DF2DC2"/>
    <w:rsid w:val="00DF3A66"/>
    <w:rsid w:val="00DF3E32"/>
    <w:rsid w:val="00DF3EB3"/>
    <w:rsid w:val="00DF4901"/>
    <w:rsid w:val="00DF4C02"/>
    <w:rsid w:val="00DF594C"/>
    <w:rsid w:val="00DF6F45"/>
    <w:rsid w:val="00DF6F94"/>
    <w:rsid w:val="00DF73AC"/>
    <w:rsid w:val="00DF7613"/>
    <w:rsid w:val="00E007C7"/>
    <w:rsid w:val="00E009AC"/>
    <w:rsid w:val="00E00AC9"/>
    <w:rsid w:val="00E01B31"/>
    <w:rsid w:val="00E0277E"/>
    <w:rsid w:val="00E0289A"/>
    <w:rsid w:val="00E03273"/>
    <w:rsid w:val="00E04581"/>
    <w:rsid w:val="00E0525F"/>
    <w:rsid w:val="00E052E0"/>
    <w:rsid w:val="00E063DF"/>
    <w:rsid w:val="00E06816"/>
    <w:rsid w:val="00E075B0"/>
    <w:rsid w:val="00E07845"/>
    <w:rsid w:val="00E07CAF"/>
    <w:rsid w:val="00E10B86"/>
    <w:rsid w:val="00E1190E"/>
    <w:rsid w:val="00E11A8F"/>
    <w:rsid w:val="00E11BD7"/>
    <w:rsid w:val="00E11D4C"/>
    <w:rsid w:val="00E11EBF"/>
    <w:rsid w:val="00E12C31"/>
    <w:rsid w:val="00E13802"/>
    <w:rsid w:val="00E13DCD"/>
    <w:rsid w:val="00E142A9"/>
    <w:rsid w:val="00E1458E"/>
    <w:rsid w:val="00E1463B"/>
    <w:rsid w:val="00E14AB2"/>
    <w:rsid w:val="00E14E0C"/>
    <w:rsid w:val="00E14E59"/>
    <w:rsid w:val="00E152CF"/>
    <w:rsid w:val="00E158C4"/>
    <w:rsid w:val="00E15AA3"/>
    <w:rsid w:val="00E16123"/>
    <w:rsid w:val="00E16256"/>
    <w:rsid w:val="00E1634F"/>
    <w:rsid w:val="00E16DF8"/>
    <w:rsid w:val="00E20526"/>
    <w:rsid w:val="00E20EC0"/>
    <w:rsid w:val="00E21190"/>
    <w:rsid w:val="00E21452"/>
    <w:rsid w:val="00E216E5"/>
    <w:rsid w:val="00E21753"/>
    <w:rsid w:val="00E21FCC"/>
    <w:rsid w:val="00E22412"/>
    <w:rsid w:val="00E226C7"/>
    <w:rsid w:val="00E22FEE"/>
    <w:rsid w:val="00E2312F"/>
    <w:rsid w:val="00E237D1"/>
    <w:rsid w:val="00E23C5D"/>
    <w:rsid w:val="00E23D67"/>
    <w:rsid w:val="00E2410B"/>
    <w:rsid w:val="00E244B4"/>
    <w:rsid w:val="00E2520C"/>
    <w:rsid w:val="00E26189"/>
    <w:rsid w:val="00E27117"/>
    <w:rsid w:val="00E2767F"/>
    <w:rsid w:val="00E2793E"/>
    <w:rsid w:val="00E27F58"/>
    <w:rsid w:val="00E3095A"/>
    <w:rsid w:val="00E3135B"/>
    <w:rsid w:val="00E3173B"/>
    <w:rsid w:val="00E31EEB"/>
    <w:rsid w:val="00E329F6"/>
    <w:rsid w:val="00E332E4"/>
    <w:rsid w:val="00E3384C"/>
    <w:rsid w:val="00E33A02"/>
    <w:rsid w:val="00E34E86"/>
    <w:rsid w:val="00E3529A"/>
    <w:rsid w:val="00E35478"/>
    <w:rsid w:val="00E359CA"/>
    <w:rsid w:val="00E3648A"/>
    <w:rsid w:val="00E3673D"/>
    <w:rsid w:val="00E36819"/>
    <w:rsid w:val="00E36AFE"/>
    <w:rsid w:val="00E37D41"/>
    <w:rsid w:val="00E41835"/>
    <w:rsid w:val="00E41D7F"/>
    <w:rsid w:val="00E41E16"/>
    <w:rsid w:val="00E422E6"/>
    <w:rsid w:val="00E42776"/>
    <w:rsid w:val="00E428CA"/>
    <w:rsid w:val="00E4454D"/>
    <w:rsid w:val="00E456CD"/>
    <w:rsid w:val="00E45DD4"/>
    <w:rsid w:val="00E46389"/>
    <w:rsid w:val="00E46774"/>
    <w:rsid w:val="00E4791F"/>
    <w:rsid w:val="00E50821"/>
    <w:rsid w:val="00E50856"/>
    <w:rsid w:val="00E50B66"/>
    <w:rsid w:val="00E51369"/>
    <w:rsid w:val="00E5200B"/>
    <w:rsid w:val="00E53040"/>
    <w:rsid w:val="00E5332E"/>
    <w:rsid w:val="00E53541"/>
    <w:rsid w:val="00E53B6E"/>
    <w:rsid w:val="00E53C61"/>
    <w:rsid w:val="00E53E59"/>
    <w:rsid w:val="00E53E98"/>
    <w:rsid w:val="00E541F4"/>
    <w:rsid w:val="00E5497D"/>
    <w:rsid w:val="00E54ADA"/>
    <w:rsid w:val="00E550A8"/>
    <w:rsid w:val="00E55C97"/>
    <w:rsid w:val="00E55EFF"/>
    <w:rsid w:val="00E57C85"/>
    <w:rsid w:val="00E57F39"/>
    <w:rsid w:val="00E6000F"/>
    <w:rsid w:val="00E60466"/>
    <w:rsid w:val="00E604F7"/>
    <w:rsid w:val="00E60523"/>
    <w:rsid w:val="00E60C67"/>
    <w:rsid w:val="00E60D4C"/>
    <w:rsid w:val="00E610A9"/>
    <w:rsid w:val="00E610B4"/>
    <w:rsid w:val="00E61418"/>
    <w:rsid w:val="00E624CB"/>
    <w:rsid w:val="00E62EA2"/>
    <w:rsid w:val="00E63323"/>
    <w:rsid w:val="00E64767"/>
    <w:rsid w:val="00E65088"/>
    <w:rsid w:val="00E654FF"/>
    <w:rsid w:val="00E65982"/>
    <w:rsid w:val="00E65C96"/>
    <w:rsid w:val="00E65EE0"/>
    <w:rsid w:val="00E66160"/>
    <w:rsid w:val="00E6664D"/>
    <w:rsid w:val="00E66C6F"/>
    <w:rsid w:val="00E677B2"/>
    <w:rsid w:val="00E678A6"/>
    <w:rsid w:val="00E67F31"/>
    <w:rsid w:val="00E70206"/>
    <w:rsid w:val="00E70DE5"/>
    <w:rsid w:val="00E7119F"/>
    <w:rsid w:val="00E71E31"/>
    <w:rsid w:val="00E71EBA"/>
    <w:rsid w:val="00E725B1"/>
    <w:rsid w:val="00E73012"/>
    <w:rsid w:val="00E7317D"/>
    <w:rsid w:val="00E74072"/>
    <w:rsid w:val="00E750D5"/>
    <w:rsid w:val="00E75A6F"/>
    <w:rsid w:val="00E7696A"/>
    <w:rsid w:val="00E76A56"/>
    <w:rsid w:val="00E76B97"/>
    <w:rsid w:val="00E76FD3"/>
    <w:rsid w:val="00E7718E"/>
    <w:rsid w:val="00E777AF"/>
    <w:rsid w:val="00E777F8"/>
    <w:rsid w:val="00E807B4"/>
    <w:rsid w:val="00E80F54"/>
    <w:rsid w:val="00E81E02"/>
    <w:rsid w:val="00E83E51"/>
    <w:rsid w:val="00E84296"/>
    <w:rsid w:val="00E845F3"/>
    <w:rsid w:val="00E84B03"/>
    <w:rsid w:val="00E84FCE"/>
    <w:rsid w:val="00E855E8"/>
    <w:rsid w:val="00E861A1"/>
    <w:rsid w:val="00E867D4"/>
    <w:rsid w:val="00E86C0C"/>
    <w:rsid w:val="00E86D2E"/>
    <w:rsid w:val="00E87B10"/>
    <w:rsid w:val="00E902AB"/>
    <w:rsid w:val="00E90C53"/>
    <w:rsid w:val="00E90F78"/>
    <w:rsid w:val="00E91A36"/>
    <w:rsid w:val="00E91DF8"/>
    <w:rsid w:val="00E922EA"/>
    <w:rsid w:val="00E92A40"/>
    <w:rsid w:val="00E9308B"/>
    <w:rsid w:val="00E930D4"/>
    <w:rsid w:val="00E93471"/>
    <w:rsid w:val="00E93FE3"/>
    <w:rsid w:val="00E958B5"/>
    <w:rsid w:val="00E95A75"/>
    <w:rsid w:val="00E95EBC"/>
    <w:rsid w:val="00E9633B"/>
    <w:rsid w:val="00E979D2"/>
    <w:rsid w:val="00EA0256"/>
    <w:rsid w:val="00EA0B5B"/>
    <w:rsid w:val="00EA1043"/>
    <w:rsid w:val="00EA10F1"/>
    <w:rsid w:val="00EA15EC"/>
    <w:rsid w:val="00EA18FF"/>
    <w:rsid w:val="00EA1E56"/>
    <w:rsid w:val="00EA229A"/>
    <w:rsid w:val="00EA2847"/>
    <w:rsid w:val="00EA28FB"/>
    <w:rsid w:val="00EA39E8"/>
    <w:rsid w:val="00EA4766"/>
    <w:rsid w:val="00EA4B34"/>
    <w:rsid w:val="00EA5179"/>
    <w:rsid w:val="00EA570D"/>
    <w:rsid w:val="00EA593D"/>
    <w:rsid w:val="00EA5CCB"/>
    <w:rsid w:val="00EA633E"/>
    <w:rsid w:val="00EA664C"/>
    <w:rsid w:val="00EA66A3"/>
    <w:rsid w:val="00EA6792"/>
    <w:rsid w:val="00EA6C38"/>
    <w:rsid w:val="00EA6F05"/>
    <w:rsid w:val="00EA76B8"/>
    <w:rsid w:val="00EA773E"/>
    <w:rsid w:val="00EA791A"/>
    <w:rsid w:val="00EA7A98"/>
    <w:rsid w:val="00EB17AD"/>
    <w:rsid w:val="00EB25B1"/>
    <w:rsid w:val="00EB3120"/>
    <w:rsid w:val="00EB3D50"/>
    <w:rsid w:val="00EB45BB"/>
    <w:rsid w:val="00EB4862"/>
    <w:rsid w:val="00EB4FEF"/>
    <w:rsid w:val="00EB71DB"/>
    <w:rsid w:val="00EB77F5"/>
    <w:rsid w:val="00EC03BE"/>
    <w:rsid w:val="00EC04C9"/>
    <w:rsid w:val="00EC07DE"/>
    <w:rsid w:val="00EC10A9"/>
    <w:rsid w:val="00EC1B2D"/>
    <w:rsid w:val="00EC1D3E"/>
    <w:rsid w:val="00EC2382"/>
    <w:rsid w:val="00EC2B89"/>
    <w:rsid w:val="00EC33B0"/>
    <w:rsid w:val="00EC3AEF"/>
    <w:rsid w:val="00EC3F42"/>
    <w:rsid w:val="00EC3F7C"/>
    <w:rsid w:val="00EC4AF7"/>
    <w:rsid w:val="00EC5F42"/>
    <w:rsid w:val="00EC602A"/>
    <w:rsid w:val="00EC615E"/>
    <w:rsid w:val="00EC6431"/>
    <w:rsid w:val="00EC7B50"/>
    <w:rsid w:val="00EC7D1E"/>
    <w:rsid w:val="00ED00DE"/>
    <w:rsid w:val="00ED048F"/>
    <w:rsid w:val="00ED0A8D"/>
    <w:rsid w:val="00ED259F"/>
    <w:rsid w:val="00ED2688"/>
    <w:rsid w:val="00ED27AC"/>
    <w:rsid w:val="00ED4FD5"/>
    <w:rsid w:val="00ED602F"/>
    <w:rsid w:val="00ED6786"/>
    <w:rsid w:val="00ED7A41"/>
    <w:rsid w:val="00EE025F"/>
    <w:rsid w:val="00EE082D"/>
    <w:rsid w:val="00EE08C5"/>
    <w:rsid w:val="00EE0C1E"/>
    <w:rsid w:val="00EE123E"/>
    <w:rsid w:val="00EE34FB"/>
    <w:rsid w:val="00EE4508"/>
    <w:rsid w:val="00EE4827"/>
    <w:rsid w:val="00EE4B40"/>
    <w:rsid w:val="00EE4C19"/>
    <w:rsid w:val="00EE5469"/>
    <w:rsid w:val="00EE629B"/>
    <w:rsid w:val="00EE6D71"/>
    <w:rsid w:val="00EE6E5D"/>
    <w:rsid w:val="00EE6F4C"/>
    <w:rsid w:val="00EF0310"/>
    <w:rsid w:val="00EF0701"/>
    <w:rsid w:val="00EF0D07"/>
    <w:rsid w:val="00EF0DBD"/>
    <w:rsid w:val="00EF12AC"/>
    <w:rsid w:val="00EF21E2"/>
    <w:rsid w:val="00EF2669"/>
    <w:rsid w:val="00EF2A05"/>
    <w:rsid w:val="00EF2C8E"/>
    <w:rsid w:val="00EF2D06"/>
    <w:rsid w:val="00EF2E76"/>
    <w:rsid w:val="00EF3130"/>
    <w:rsid w:val="00EF4B18"/>
    <w:rsid w:val="00EF5EE4"/>
    <w:rsid w:val="00EF6424"/>
    <w:rsid w:val="00EF64A3"/>
    <w:rsid w:val="00EF6733"/>
    <w:rsid w:val="00EF692D"/>
    <w:rsid w:val="00EF6A09"/>
    <w:rsid w:val="00EF6BFC"/>
    <w:rsid w:val="00EF6CDF"/>
    <w:rsid w:val="00EF72A1"/>
    <w:rsid w:val="00EF738B"/>
    <w:rsid w:val="00EF79CE"/>
    <w:rsid w:val="00F01548"/>
    <w:rsid w:val="00F01774"/>
    <w:rsid w:val="00F01D83"/>
    <w:rsid w:val="00F01FD0"/>
    <w:rsid w:val="00F02C77"/>
    <w:rsid w:val="00F0320E"/>
    <w:rsid w:val="00F0328A"/>
    <w:rsid w:val="00F032EB"/>
    <w:rsid w:val="00F0387E"/>
    <w:rsid w:val="00F03B43"/>
    <w:rsid w:val="00F03D13"/>
    <w:rsid w:val="00F040F9"/>
    <w:rsid w:val="00F04156"/>
    <w:rsid w:val="00F049EC"/>
    <w:rsid w:val="00F05193"/>
    <w:rsid w:val="00F06541"/>
    <w:rsid w:val="00F06B51"/>
    <w:rsid w:val="00F070D6"/>
    <w:rsid w:val="00F07B6C"/>
    <w:rsid w:val="00F07EC4"/>
    <w:rsid w:val="00F07F4E"/>
    <w:rsid w:val="00F11730"/>
    <w:rsid w:val="00F11CD8"/>
    <w:rsid w:val="00F12139"/>
    <w:rsid w:val="00F133E1"/>
    <w:rsid w:val="00F13F7A"/>
    <w:rsid w:val="00F1444B"/>
    <w:rsid w:val="00F152CC"/>
    <w:rsid w:val="00F15D19"/>
    <w:rsid w:val="00F16046"/>
    <w:rsid w:val="00F161BA"/>
    <w:rsid w:val="00F16644"/>
    <w:rsid w:val="00F16ED6"/>
    <w:rsid w:val="00F173FD"/>
    <w:rsid w:val="00F1798B"/>
    <w:rsid w:val="00F17A3F"/>
    <w:rsid w:val="00F20249"/>
    <w:rsid w:val="00F2058B"/>
    <w:rsid w:val="00F20DB4"/>
    <w:rsid w:val="00F212BA"/>
    <w:rsid w:val="00F22471"/>
    <w:rsid w:val="00F229F9"/>
    <w:rsid w:val="00F22E65"/>
    <w:rsid w:val="00F2372B"/>
    <w:rsid w:val="00F2399A"/>
    <w:rsid w:val="00F244C2"/>
    <w:rsid w:val="00F24927"/>
    <w:rsid w:val="00F24A76"/>
    <w:rsid w:val="00F24D89"/>
    <w:rsid w:val="00F25EF9"/>
    <w:rsid w:val="00F271D4"/>
    <w:rsid w:val="00F2776C"/>
    <w:rsid w:val="00F27C7B"/>
    <w:rsid w:val="00F30825"/>
    <w:rsid w:val="00F30B86"/>
    <w:rsid w:val="00F3162C"/>
    <w:rsid w:val="00F31D37"/>
    <w:rsid w:val="00F32027"/>
    <w:rsid w:val="00F32039"/>
    <w:rsid w:val="00F32A82"/>
    <w:rsid w:val="00F32FFD"/>
    <w:rsid w:val="00F349D1"/>
    <w:rsid w:val="00F34BD1"/>
    <w:rsid w:val="00F3530F"/>
    <w:rsid w:val="00F3586F"/>
    <w:rsid w:val="00F35CFC"/>
    <w:rsid w:val="00F370D1"/>
    <w:rsid w:val="00F372EE"/>
    <w:rsid w:val="00F3799F"/>
    <w:rsid w:val="00F40069"/>
    <w:rsid w:val="00F40482"/>
    <w:rsid w:val="00F405FE"/>
    <w:rsid w:val="00F4103C"/>
    <w:rsid w:val="00F4106F"/>
    <w:rsid w:val="00F41185"/>
    <w:rsid w:val="00F417EA"/>
    <w:rsid w:val="00F41FE3"/>
    <w:rsid w:val="00F42037"/>
    <w:rsid w:val="00F43492"/>
    <w:rsid w:val="00F43E02"/>
    <w:rsid w:val="00F4427A"/>
    <w:rsid w:val="00F442A8"/>
    <w:rsid w:val="00F45E58"/>
    <w:rsid w:val="00F46173"/>
    <w:rsid w:val="00F4631D"/>
    <w:rsid w:val="00F46EF2"/>
    <w:rsid w:val="00F46F52"/>
    <w:rsid w:val="00F47191"/>
    <w:rsid w:val="00F4738C"/>
    <w:rsid w:val="00F47ABE"/>
    <w:rsid w:val="00F50EF1"/>
    <w:rsid w:val="00F5104B"/>
    <w:rsid w:val="00F5180C"/>
    <w:rsid w:val="00F525F5"/>
    <w:rsid w:val="00F52C01"/>
    <w:rsid w:val="00F53644"/>
    <w:rsid w:val="00F53CD3"/>
    <w:rsid w:val="00F5453A"/>
    <w:rsid w:val="00F54BC2"/>
    <w:rsid w:val="00F55138"/>
    <w:rsid w:val="00F55945"/>
    <w:rsid w:val="00F5607A"/>
    <w:rsid w:val="00F56484"/>
    <w:rsid w:val="00F56936"/>
    <w:rsid w:val="00F569B9"/>
    <w:rsid w:val="00F56C05"/>
    <w:rsid w:val="00F56E59"/>
    <w:rsid w:val="00F57AE0"/>
    <w:rsid w:val="00F57F3C"/>
    <w:rsid w:val="00F6097F"/>
    <w:rsid w:val="00F60B3A"/>
    <w:rsid w:val="00F60E5D"/>
    <w:rsid w:val="00F60EFB"/>
    <w:rsid w:val="00F61161"/>
    <w:rsid w:val="00F6182E"/>
    <w:rsid w:val="00F626D6"/>
    <w:rsid w:val="00F628A6"/>
    <w:rsid w:val="00F62A18"/>
    <w:rsid w:val="00F62EA8"/>
    <w:rsid w:val="00F632FA"/>
    <w:rsid w:val="00F637A3"/>
    <w:rsid w:val="00F63B0A"/>
    <w:rsid w:val="00F63DC4"/>
    <w:rsid w:val="00F63E12"/>
    <w:rsid w:val="00F64636"/>
    <w:rsid w:val="00F646C1"/>
    <w:rsid w:val="00F64EB8"/>
    <w:rsid w:val="00F6537B"/>
    <w:rsid w:val="00F6555C"/>
    <w:rsid w:val="00F66D2F"/>
    <w:rsid w:val="00F66F60"/>
    <w:rsid w:val="00F702F9"/>
    <w:rsid w:val="00F70310"/>
    <w:rsid w:val="00F71912"/>
    <w:rsid w:val="00F719DE"/>
    <w:rsid w:val="00F735BB"/>
    <w:rsid w:val="00F741AA"/>
    <w:rsid w:val="00F741FA"/>
    <w:rsid w:val="00F7435E"/>
    <w:rsid w:val="00F74937"/>
    <w:rsid w:val="00F7496A"/>
    <w:rsid w:val="00F760CD"/>
    <w:rsid w:val="00F774C1"/>
    <w:rsid w:val="00F77BF4"/>
    <w:rsid w:val="00F809BC"/>
    <w:rsid w:val="00F80C35"/>
    <w:rsid w:val="00F82263"/>
    <w:rsid w:val="00F82A79"/>
    <w:rsid w:val="00F82B68"/>
    <w:rsid w:val="00F8318B"/>
    <w:rsid w:val="00F831AF"/>
    <w:rsid w:val="00F83C00"/>
    <w:rsid w:val="00F84490"/>
    <w:rsid w:val="00F84A46"/>
    <w:rsid w:val="00F8521A"/>
    <w:rsid w:val="00F854C9"/>
    <w:rsid w:val="00F85DC0"/>
    <w:rsid w:val="00F86103"/>
    <w:rsid w:val="00F86182"/>
    <w:rsid w:val="00F863A4"/>
    <w:rsid w:val="00F866FB"/>
    <w:rsid w:val="00F86AED"/>
    <w:rsid w:val="00F87B9A"/>
    <w:rsid w:val="00F901D6"/>
    <w:rsid w:val="00F902CB"/>
    <w:rsid w:val="00F90D2E"/>
    <w:rsid w:val="00F9117D"/>
    <w:rsid w:val="00F91191"/>
    <w:rsid w:val="00F915CC"/>
    <w:rsid w:val="00F91D86"/>
    <w:rsid w:val="00F924A1"/>
    <w:rsid w:val="00F92923"/>
    <w:rsid w:val="00F92A7E"/>
    <w:rsid w:val="00F92B60"/>
    <w:rsid w:val="00F9306F"/>
    <w:rsid w:val="00F9397F"/>
    <w:rsid w:val="00F93DAF"/>
    <w:rsid w:val="00F94A4B"/>
    <w:rsid w:val="00F94C74"/>
    <w:rsid w:val="00F95ADC"/>
    <w:rsid w:val="00F96CB3"/>
    <w:rsid w:val="00F96E21"/>
    <w:rsid w:val="00F97955"/>
    <w:rsid w:val="00F979A4"/>
    <w:rsid w:val="00F97AB2"/>
    <w:rsid w:val="00F97BDD"/>
    <w:rsid w:val="00FA06B4"/>
    <w:rsid w:val="00FA0767"/>
    <w:rsid w:val="00FA0896"/>
    <w:rsid w:val="00FA0C50"/>
    <w:rsid w:val="00FA143C"/>
    <w:rsid w:val="00FA1886"/>
    <w:rsid w:val="00FA1977"/>
    <w:rsid w:val="00FA275F"/>
    <w:rsid w:val="00FA2C8F"/>
    <w:rsid w:val="00FA37F1"/>
    <w:rsid w:val="00FA39D2"/>
    <w:rsid w:val="00FA3B92"/>
    <w:rsid w:val="00FA3CF8"/>
    <w:rsid w:val="00FA53AB"/>
    <w:rsid w:val="00FA64A6"/>
    <w:rsid w:val="00FA6856"/>
    <w:rsid w:val="00FA6CFE"/>
    <w:rsid w:val="00FA7328"/>
    <w:rsid w:val="00FA7C6D"/>
    <w:rsid w:val="00FB03EA"/>
    <w:rsid w:val="00FB1563"/>
    <w:rsid w:val="00FB1962"/>
    <w:rsid w:val="00FB3C31"/>
    <w:rsid w:val="00FB4141"/>
    <w:rsid w:val="00FB48FE"/>
    <w:rsid w:val="00FB4F84"/>
    <w:rsid w:val="00FB501C"/>
    <w:rsid w:val="00FB52F3"/>
    <w:rsid w:val="00FB6049"/>
    <w:rsid w:val="00FB6B74"/>
    <w:rsid w:val="00FB6CCD"/>
    <w:rsid w:val="00FB700B"/>
    <w:rsid w:val="00FB74C9"/>
    <w:rsid w:val="00FB7598"/>
    <w:rsid w:val="00FB7856"/>
    <w:rsid w:val="00FB7C17"/>
    <w:rsid w:val="00FC0781"/>
    <w:rsid w:val="00FC0D33"/>
    <w:rsid w:val="00FC0D7C"/>
    <w:rsid w:val="00FC1269"/>
    <w:rsid w:val="00FC1D4F"/>
    <w:rsid w:val="00FC2BA3"/>
    <w:rsid w:val="00FC4461"/>
    <w:rsid w:val="00FC44DC"/>
    <w:rsid w:val="00FC4653"/>
    <w:rsid w:val="00FC52A8"/>
    <w:rsid w:val="00FC6C75"/>
    <w:rsid w:val="00FC71D7"/>
    <w:rsid w:val="00FC79E0"/>
    <w:rsid w:val="00FC7E1A"/>
    <w:rsid w:val="00FD0D5B"/>
    <w:rsid w:val="00FD1195"/>
    <w:rsid w:val="00FD185B"/>
    <w:rsid w:val="00FD194D"/>
    <w:rsid w:val="00FD1CC7"/>
    <w:rsid w:val="00FD2879"/>
    <w:rsid w:val="00FD3250"/>
    <w:rsid w:val="00FD3BD9"/>
    <w:rsid w:val="00FD4693"/>
    <w:rsid w:val="00FD4D48"/>
    <w:rsid w:val="00FD69C4"/>
    <w:rsid w:val="00FD716D"/>
    <w:rsid w:val="00FD73B9"/>
    <w:rsid w:val="00FD73F6"/>
    <w:rsid w:val="00FD7DAF"/>
    <w:rsid w:val="00FE085B"/>
    <w:rsid w:val="00FE11A8"/>
    <w:rsid w:val="00FE1846"/>
    <w:rsid w:val="00FE1CED"/>
    <w:rsid w:val="00FE1F6A"/>
    <w:rsid w:val="00FE367A"/>
    <w:rsid w:val="00FE3733"/>
    <w:rsid w:val="00FE3DB3"/>
    <w:rsid w:val="00FE4116"/>
    <w:rsid w:val="00FE494B"/>
    <w:rsid w:val="00FE4985"/>
    <w:rsid w:val="00FE5C15"/>
    <w:rsid w:val="00FE78D3"/>
    <w:rsid w:val="00FF0C9D"/>
    <w:rsid w:val="00FF1299"/>
    <w:rsid w:val="00FF1A46"/>
    <w:rsid w:val="00FF1CDF"/>
    <w:rsid w:val="00FF1FA5"/>
    <w:rsid w:val="00FF2B38"/>
    <w:rsid w:val="00FF2D09"/>
    <w:rsid w:val="00FF3CFD"/>
    <w:rsid w:val="00FF4697"/>
    <w:rsid w:val="00FF4ADC"/>
    <w:rsid w:val="00FF4D8E"/>
    <w:rsid w:val="00FF53BA"/>
    <w:rsid w:val="00FF54DA"/>
    <w:rsid w:val="00FF563D"/>
    <w:rsid w:val="00FF56D7"/>
    <w:rsid w:val="00FF578B"/>
    <w:rsid w:val="00FF5B4C"/>
    <w:rsid w:val="00FF5CD3"/>
    <w:rsid w:val="00FF6300"/>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53541E"/>
  <w15:docId w15:val="{9C5D9E81-E3B9-4162-99BA-871B82C50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ead2A,2,H2,UNDERRUBRIK 1-2,DO NOT USE_h2,h2,h21,H2 Char,h2 Char"/>
    <w:basedOn w:val="Heading1"/>
    <w:next w:val="Normal"/>
    <w:link w:val="Heading2Char"/>
    <w:qFormat/>
    <w:rsid w:val="002958FD"/>
    <w:pPr>
      <w:numPr>
        <w:ilvl w:val="1"/>
        <w:numId w:val="1"/>
      </w:numPr>
      <w:tabs>
        <w:tab w:val="clear" w:pos="426"/>
        <w:tab w:val="clear" w:pos="1283"/>
      </w:tabs>
      <w:spacing w:before="180"/>
      <w:ind w:left="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1"/>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aliases w:val="Head2A Char,2 Char,H2 Char1,UNDERRUBRIK 1-2 Char,DO NOT USE_h2 Char,h2 Char1,h21 Char,H2 Char Char,h2 Char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
    <w:basedOn w:val="Normal"/>
    <w:next w:val="Normal"/>
    <w:link w:val="CaptionChar1"/>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Char"/>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paragraph" w:customStyle="1" w:styleId="LGTdoc1">
    <w:name w:val="LGTdoc_제목1"/>
    <w:basedOn w:val="Normal"/>
    <w:rsid w:val="005837AB"/>
    <w:pPr>
      <w:adjustRightInd w:val="0"/>
      <w:snapToGrid w:val="0"/>
      <w:spacing w:beforeLines="50" w:after="100" w:afterAutospacing="1"/>
      <w:jc w:val="both"/>
    </w:pPr>
    <w:rPr>
      <w:rFonts w:eastAsia="Batang"/>
      <w:b/>
      <w:snapToGrid w:val="0"/>
      <w:sz w:val="28"/>
      <w:lang w:eastAsia="ko-KR"/>
    </w:rPr>
  </w:style>
  <w:style w:type="character" w:customStyle="1" w:styleId="CaptionChar1">
    <w:name w:val="Caption Char1"/>
    <w:aliases w:val="cap Char1,cap Char Char,Caption Char Char,Caption Char1 Char Char,cap Char Char1 Char,Caption Char Char1 Char Char,cap Char2 Char"/>
    <w:link w:val="Caption"/>
    <w:rsid w:val="005837AB"/>
    <w:rPr>
      <w:rFonts w:eastAsia="Malgun Gothic"/>
      <w:b/>
      <w:bCs/>
      <w:lang w:val="en-GB" w:eastAsia="en-US"/>
    </w:rPr>
  </w:style>
  <w:style w:type="paragraph" w:customStyle="1" w:styleId="TF">
    <w:name w:val="TF"/>
    <w:basedOn w:val="TH"/>
    <w:link w:val="TFChar"/>
    <w:rsid w:val="00BD7C66"/>
    <w:pPr>
      <w:keepNext w:val="0"/>
      <w:spacing w:before="0" w:after="240"/>
    </w:pPr>
    <w:rPr>
      <w:rFonts w:eastAsiaTheme="minorEastAsia"/>
      <w:bCs/>
    </w:rPr>
  </w:style>
  <w:style w:type="character" w:customStyle="1" w:styleId="TFChar">
    <w:name w:val="TF Char"/>
    <w:link w:val="TF"/>
    <w:rsid w:val="00BD7C66"/>
    <w:rPr>
      <w:rFonts w:ascii="Arial" w:eastAsiaTheme="minorEastAsia" w:hAnsi="Arial"/>
      <w:b/>
      <w:bCs/>
      <w:lang w:val="en-GB"/>
    </w:rPr>
  </w:style>
  <w:style w:type="paragraph" w:customStyle="1" w:styleId="NO">
    <w:name w:val="NO"/>
    <w:basedOn w:val="Normal"/>
    <w:link w:val="NOChar"/>
    <w:rsid w:val="00F569B9"/>
    <w:pPr>
      <w:keepLines/>
      <w:overflowPunct w:val="0"/>
      <w:autoSpaceDE w:val="0"/>
      <w:autoSpaceDN w:val="0"/>
      <w:adjustRightInd w:val="0"/>
      <w:ind w:left="1135" w:hanging="851"/>
      <w:textAlignment w:val="baseline"/>
    </w:pPr>
    <w:rPr>
      <w:rFonts w:eastAsiaTheme="minorEastAsia"/>
    </w:rPr>
  </w:style>
  <w:style w:type="character" w:customStyle="1" w:styleId="NOChar">
    <w:name w:val="NO Char"/>
    <w:link w:val="NO"/>
    <w:rsid w:val="00F569B9"/>
    <w:rPr>
      <w:rFonts w:eastAsiaTheme="minorEastAsia"/>
      <w:lang w:val="en-GB"/>
    </w:rPr>
  </w:style>
  <w:style w:type="paragraph" w:styleId="ListNumber4">
    <w:name w:val="List Number 4"/>
    <w:basedOn w:val="Normal"/>
    <w:rsid w:val="00F569B9"/>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EQChar">
    <w:name w:val="EQ Char"/>
    <w:link w:val="EQ"/>
    <w:rsid w:val="00F569B9"/>
    <w:rPr>
      <w:rFonts w:eastAsia="Malgun Gothic"/>
      <w:noProof/>
      <w:lang w:val="en-GB" w:eastAsia="en-US"/>
    </w:rPr>
  </w:style>
  <w:style w:type="character" w:customStyle="1" w:styleId="Heading3Char">
    <w:name w:val="Heading 3 Char"/>
    <w:basedOn w:val="DefaultParagraphFont"/>
    <w:rsid w:val="00EB4862"/>
    <w:rPr>
      <w:rFonts w:ascii="Arial" w:hAnsi="Arial"/>
      <w:sz w:val="28"/>
      <w:lang w:val="en-GB" w:eastAsia="en-US" w:bidi="ar-SA"/>
    </w:rPr>
  </w:style>
  <w:style w:type="paragraph" w:customStyle="1" w:styleId="FL">
    <w:name w:val="FL"/>
    <w:basedOn w:val="Normal"/>
    <w:rsid w:val="00EB486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har">
    <w:name w:val="B1 Char"/>
    <w:link w:val="B1"/>
    <w:rsid w:val="00EB4862"/>
    <w:rPr>
      <w:rFonts w:eastAsia="Malgun Gothic"/>
      <w:lang w:val="en-GB"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basedOn w:val="DefaultParagraphFont"/>
    <w:rsid w:val="002A5CA4"/>
    <w:rPr>
      <w:b/>
      <w:sz w:val="24"/>
      <w:lang w:val="en-GB" w:eastAsia="en-US" w:bidi="ar-SA"/>
    </w:rPr>
  </w:style>
  <w:style w:type="character" w:customStyle="1" w:styleId="TALChar">
    <w:name w:val="TAL Char"/>
    <w:basedOn w:val="DefaultParagraphFont"/>
    <w:rsid w:val="002A5CA4"/>
    <w:rPr>
      <w:rFonts w:ascii="Arial" w:hAnsi="Arial"/>
      <w:sz w:val="18"/>
      <w:lang w:val="en-GB" w:eastAsia="en-US" w:bidi="ar-SA"/>
    </w:rPr>
  </w:style>
  <w:style w:type="paragraph" w:customStyle="1" w:styleId="EditorsNote">
    <w:name w:val="Editor's Note"/>
    <w:basedOn w:val="NO"/>
    <w:rsid w:val="004F7196"/>
    <w:rPr>
      <w:rFonts w:eastAsia="Times New Roman"/>
      <w:color w:val="FF0000"/>
      <w:lang w:eastAsia="x-none"/>
    </w:rPr>
  </w:style>
  <w:style w:type="character" w:customStyle="1" w:styleId="NOChar1">
    <w:name w:val="NO Char1"/>
    <w:rsid w:val="004B44D1"/>
    <w:rPr>
      <w:rFonts w:eastAsia="Times New Roman"/>
      <w:lang w:val="en-GB"/>
    </w:rPr>
  </w:style>
  <w:style w:type="character" w:customStyle="1" w:styleId="ListParagraphChar">
    <w:name w:val="List Paragraph Char"/>
    <w:link w:val="ListParagraph"/>
    <w:uiPriority w:val="34"/>
    <w:rsid w:val="00705AD7"/>
    <w:rPr>
      <w:rFonts w:eastAsia="Malgun Gothic"/>
      <w:lang w:val="en-GB" w:eastAsia="en-US"/>
    </w:rPr>
  </w:style>
  <w:style w:type="character" w:styleId="PlaceholderText">
    <w:name w:val="Placeholder Text"/>
    <w:basedOn w:val="DefaultParagraphFont"/>
    <w:uiPriority w:val="99"/>
    <w:semiHidden/>
    <w:rsid w:val="004B2A3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6435">
      <w:bodyDiv w:val="1"/>
      <w:marLeft w:val="0"/>
      <w:marRight w:val="0"/>
      <w:marTop w:val="0"/>
      <w:marBottom w:val="0"/>
      <w:divBdr>
        <w:top w:val="none" w:sz="0" w:space="0" w:color="auto"/>
        <w:left w:val="none" w:sz="0" w:space="0" w:color="auto"/>
        <w:bottom w:val="none" w:sz="0" w:space="0" w:color="auto"/>
        <w:right w:val="none" w:sz="0" w:space="0" w:color="auto"/>
      </w:divBdr>
      <w:divsChild>
        <w:div w:id="643004047">
          <w:marLeft w:val="1166"/>
          <w:marRight w:val="0"/>
          <w:marTop w:val="62"/>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7750792">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0855766">
      <w:bodyDiv w:val="1"/>
      <w:marLeft w:val="0"/>
      <w:marRight w:val="0"/>
      <w:marTop w:val="0"/>
      <w:marBottom w:val="0"/>
      <w:divBdr>
        <w:top w:val="none" w:sz="0" w:space="0" w:color="auto"/>
        <w:left w:val="none" w:sz="0" w:space="0" w:color="auto"/>
        <w:bottom w:val="none" w:sz="0" w:space="0" w:color="auto"/>
        <w:right w:val="none" w:sz="0" w:space="0" w:color="auto"/>
      </w:divBdr>
    </w:div>
    <w:div w:id="419958834">
      <w:bodyDiv w:val="1"/>
      <w:marLeft w:val="0"/>
      <w:marRight w:val="0"/>
      <w:marTop w:val="0"/>
      <w:marBottom w:val="0"/>
      <w:divBdr>
        <w:top w:val="none" w:sz="0" w:space="0" w:color="auto"/>
        <w:left w:val="none" w:sz="0" w:space="0" w:color="auto"/>
        <w:bottom w:val="none" w:sz="0" w:space="0" w:color="auto"/>
        <w:right w:val="none" w:sz="0" w:space="0" w:color="auto"/>
      </w:divBdr>
      <w:divsChild>
        <w:div w:id="1491754461">
          <w:marLeft w:val="547"/>
          <w:marRight w:val="0"/>
          <w:marTop w:val="77"/>
          <w:marBottom w:val="0"/>
          <w:divBdr>
            <w:top w:val="none" w:sz="0" w:space="0" w:color="auto"/>
            <w:left w:val="none" w:sz="0" w:space="0" w:color="auto"/>
            <w:bottom w:val="none" w:sz="0" w:space="0" w:color="auto"/>
            <w:right w:val="none" w:sz="0" w:space="0" w:color="auto"/>
          </w:divBdr>
        </w:div>
        <w:div w:id="1597179222">
          <w:marLeft w:val="1166"/>
          <w:marRight w:val="0"/>
          <w:marTop w:val="67"/>
          <w:marBottom w:val="0"/>
          <w:divBdr>
            <w:top w:val="none" w:sz="0" w:space="0" w:color="auto"/>
            <w:left w:val="none" w:sz="0" w:space="0" w:color="auto"/>
            <w:bottom w:val="none" w:sz="0" w:space="0" w:color="auto"/>
            <w:right w:val="none" w:sz="0" w:space="0" w:color="auto"/>
          </w:divBdr>
        </w:div>
        <w:div w:id="855507390">
          <w:marLeft w:val="547"/>
          <w:marRight w:val="0"/>
          <w:marTop w:val="77"/>
          <w:marBottom w:val="0"/>
          <w:divBdr>
            <w:top w:val="none" w:sz="0" w:space="0" w:color="auto"/>
            <w:left w:val="none" w:sz="0" w:space="0" w:color="auto"/>
            <w:bottom w:val="none" w:sz="0" w:space="0" w:color="auto"/>
            <w:right w:val="none" w:sz="0" w:space="0" w:color="auto"/>
          </w:divBdr>
        </w:div>
        <w:div w:id="4287409">
          <w:marLeft w:val="1166"/>
          <w:marRight w:val="0"/>
          <w:marTop w:val="67"/>
          <w:marBottom w:val="0"/>
          <w:divBdr>
            <w:top w:val="none" w:sz="0" w:space="0" w:color="auto"/>
            <w:left w:val="none" w:sz="0" w:space="0" w:color="auto"/>
            <w:bottom w:val="none" w:sz="0" w:space="0" w:color="auto"/>
            <w:right w:val="none" w:sz="0" w:space="0" w:color="auto"/>
          </w:divBdr>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15340257">
      <w:bodyDiv w:val="1"/>
      <w:marLeft w:val="0"/>
      <w:marRight w:val="0"/>
      <w:marTop w:val="0"/>
      <w:marBottom w:val="0"/>
      <w:divBdr>
        <w:top w:val="none" w:sz="0" w:space="0" w:color="auto"/>
        <w:left w:val="none" w:sz="0" w:space="0" w:color="auto"/>
        <w:bottom w:val="none" w:sz="0" w:space="0" w:color="auto"/>
        <w:right w:val="none" w:sz="0" w:space="0" w:color="auto"/>
      </w:divBdr>
    </w:div>
    <w:div w:id="604384065">
      <w:bodyDiv w:val="1"/>
      <w:marLeft w:val="0"/>
      <w:marRight w:val="0"/>
      <w:marTop w:val="0"/>
      <w:marBottom w:val="0"/>
      <w:divBdr>
        <w:top w:val="none" w:sz="0" w:space="0" w:color="auto"/>
        <w:left w:val="none" w:sz="0" w:space="0" w:color="auto"/>
        <w:bottom w:val="none" w:sz="0" w:space="0" w:color="auto"/>
        <w:right w:val="none" w:sz="0" w:space="0" w:color="auto"/>
      </w:divBdr>
      <w:divsChild>
        <w:div w:id="1545479925">
          <w:marLeft w:val="547"/>
          <w:marRight w:val="0"/>
          <w:marTop w:val="72"/>
          <w:marBottom w:val="0"/>
          <w:divBdr>
            <w:top w:val="none" w:sz="0" w:space="0" w:color="auto"/>
            <w:left w:val="none" w:sz="0" w:space="0" w:color="auto"/>
            <w:bottom w:val="none" w:sz="0" w:space="0" w:color="auto"/>
            <w:right w:val="none" w:sz="0" w:space="0" w:color="auto"/>
          </w:divBdr>
        </w:div>
        <w:div w:id="274018001">
          <w:marLeft w:val="547"/>
          <w:marRight w:val="0"/>
          <w:marTop w:val="72"/>
          <w:marBottom w:val="0"/>
          <w:divBdr>
            <w:top w:val="none" w:sz="0" w:space="0" w:color="auto"/>
            <w:left w:val="none" w:sz="0" w:space="0" w:color="auto"/>
            <w:bottom w:val="none" w:sz="0" w:space="0" w:color="auto"/>
            <w:right w:val="none" w:sz="0" w:space="0" w:color="auto"/>
          </w:divBdr>
        </w:div>
        <w:div w:id="798494947">
          <w:marLeft w:val="1166"/>
          <w:marRight w:val="0"/>
          <w:marTop w:val="58"/>
          <w:marBottom w:val="0"/>
          <w:divBdr>
            <w:top w:val="none" w:sz="0" w:space="0" w:color="auto"/>
            <w:left w:val="none" w:sz="0" w:space="0" w:color="auto"/>
            <w:bottom w:val="none" w:sz="0" w:space="0" w:color="auto"/>
            <w:right w:val="none" w:sz="0" w:space="0" w:color="auto"/>
          </w:divBdr>
        </w:div>
        <w:div w:id="673842848">
          <w:marLeft w:val="1166"/>
          <w:marRight w:val="0"/>
          <w:marTop w:val="58"/>
          <w:marBottom w:val="0"/>
          <w:divBdr>
            <w:top w:val="none" w:sz="0" w:space="0" w:color="auto"/>
            <w:left w:val="none" w:sz="0" w:space="0" w:color="auto"/>
            <w:bottom w:val="none" w:sz="0" w:space="0" w:color="auto"/>
            <w:right w:val="none" w:sz="0" w:space="0" w:color="auto"/>
          </w:divBdr>
        </w:div>
        <w:div w:id="1580216587">
          <w:marLeft w:val="547"/>
          <w:marRight w:val="0"/>
          <w:marTop w:val="72"/>
          <w:marBottom w:val="0"/>
          <w:divBdr>
            <w:top w:val="none" w:sz="0" w:space="0" w:color="auto"/>
            <w:left w:val="none" w:sz="0" w:space="0" w:color="auto"/>
            <w:bottom w:val="none" w:sz="0" w:space="0" w:color="auto"/>
            <w:right w:val="none" w:sz="0" w:space="0" w:color="auto"/>
          </w:divBdr>
        </w:div>
        <w:div w:id="1527938387">
          <w:marLeft w:val="1166"/>
          <w:marRight w:val="0"/>
          <w:marTop w:val="58"/>
          <w:marBottom w:val="0"/>
          <w:divBdr>
            <w:top w:val="none" w:sz="0" w:space="0" w:color="auto"/>
            <w:left w:val="none" w:sz="0" w:space="0" w:color="auto"/>
            <w:bottom w:val="none" w:sz="0" w:space="0" w:color="auto"/>
            <w:right w:val="none" w:sz="0" w:space="0" w:color="auto"/>
          </w:divBdr>
        </w:div>
        <w:div w:id="2111000609">
          <w:marLeft w:val="1166"/>
          <w:marRight w:val="0"/>
          <w:marTop w:val="58"/>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43913845">
      <w:bodyDiv w:val="1"/>
      <w:marLeft w:val="0"/>
      <w:marRight w:val="0"/>
      <w:marTop w:val="0"/>
      <w:marBottom w:val="0"/>
      <w:divBdr>
        <w:top w:val="none" w:sz="0" w:space="0" w:color="auto"/>
        <w:left w:val="none" w:sz="0" w:space="0" w:color="auto"/>
        <w:bottom w:val="none" w:sz="0" w:space="0" w:color="auto"/>
        <w:right w:val="none" w:sz="0" w:space="0" w:color="auto"/>
      </w:divBdr>
      <w:divsChild>
        <w:div w:id="1498881321">
          <w:marLeft w:val="547"/>
          <w:marRight w:val="0"/>
          <w:marTop w:val="82"/>
          <w:marBottom w:val="0"/>
          <w:divBdr>
            <w:top w:val="none" w:sz="0" w:space="0" w:color="auto"/>
            <w:left w:val="none" w:sz="0" w:space="0" w:color="auto"/>
            <w:bottom w:val="none" w:sz="0" w:space="0" w:color="auto"/>
            <w:right w:val="none" w:sz="0" w:space="0" w:color="auto"/>
          </w:divBdr>
        </w:div>
        <w:div w:id="295646211">
          <w:marLeft w:val="1166"/>
          <w:marRight w:val="0"/>
          <w:marTop w:val="62"/>
          <w:marBottom w:val="0"/>
          <w:divBdr>
            <w:top w:val="none" w:sz="0" w:space="0" w:color="auto"/>
            <w:left w:val="none" w:sz="0" w:space="0" w:color="auto"/>
            <w:bottom w:val="none" w:sz="0" w:space="0" w:color="auto"/>
            <w:right w:val="none" w:sz="0" w:space="0" w:color="auto"/>
          </w:divBdr>
        </w:div>
        <w:div w:id="1818109087">
          <w:marLeft w:val="1166"/>
          <w:marRight w:val="0"/>
          <w:marTop w:val="62"/>
          <w:marBottom w:val="0"/>
          <w:divBdr>
            <w:top w:val="none" w:sz="0" w:space="0" w:color="auto"/>
            <w:left w:val="none" w:sz="0" w:space="0" w:color="auto"/>
            <w:bottom w:val="none" w:sz="0" w:space="0" w:color="auto"/>
            <w:right w:val="none" w:sz="0" w:space="0" w:color="auto"/>
          </w:divBdr>
        </w:div>
        <w:div w:id="531959205">
          <w:marLeft w:val="1166"/>
          <w:marRight w:val="0"/>
          <w:marTop w:val="62"/>
          <w:marBottom w:val="0"/>
          <w:divBdr>
            <w:top w:val="none" w:sz="0" w:space="0" w:color="auto"/>
            <w:left w:val="none" w:sz="0" w:space="0" w:color="auto"/>
            <w:bottom w:val="none" w:sz="0" w:space="0" w:color="auto"/>
            <w:right w:val="none" w:sz="0" w:space="0" w:color="auto"/>
          </w:divBdr>
        </w:div>
        <w:div w:id="1028989779">
          <w:marLeft w:val="1800"/>
          <w:marRight w:val="0"/>
          <w:marTop w:val="48"/>
          <w:marBottom w:val="0"/>
          <w:divBdr>
            <w:top w:val="none" w:sz="0" w:space="0" w:color="auto"/>
            <w:left w:val="none" w:sz="0" w:space="0" w:color="auto"/>
            <w:bottom w:val="none" w:sz="0" w:space="0" w:color="auto"/>
            <w:right w:val="none" w:sz="0" w:space="0" w:color="auto"/>
          </w:divBdr>
        </w:div>
        <w:div w:id="1352342369">
          <w:marLeft w:val="547"/>
          <w:marRight w:val="0"/>
          <w:marTop w:val="82"/>
          <w:marBottom w:val="0"/>
          <w:divBdr>
            <w:top w:val="none" w:sz="0" w:space="0" w:color="auto"/>
            <w:left w:val="none" w:sz="0" w:space="0" w:color="auto"/>
            <w:bottom w:val="none" w:sz="0" w:space="0" w:color="auto"/>
            <w:right w:val="none" w:sz="0" w:space="0" w:color="auto"/>
          </w:divBdr>
        </w:div>
        <w:div w:id="1050767397">
          <w:marLeft w:val="1166"/>
          <w:marRight w:val="0"/>
          <w:marTop w:val="62"/>
          <w:marBottom w:val="0"/>
          <w:divBdr>
            <w:top w:val="none" w:sz="0" w:space="0" w:color="auto"/>
            <w:left w:val="none" w:sz="0" w:space="0" w:color="auto"/>
            <w:bottom w:val="none" w:sz="0" w:space="0" w:color="auto"/>
            <w:right w:val="none" w:sz="0" w:space="0" w:color="auto"/>
          </w:divBdr>
        </w:div>
        <w:div w:id="663168130">
          <w:marLeft w:val="1166"/>
          <w:marRight w:val="0"/>
          <w:marTop w:val="62"/>
          <w:marBottom w:val="0"/>
          <w:divBdr>
            <w:top w:val="none" w:sz="0" w:space="0" w:color="auto"/>
            <w:left w:val="none" w:sz="0" w:space="0" w:color="auto"/>
            <w:bottom w:val="none" w:sz="0" w:space="0" w:color="auto"/>
            <w:right w:val="none" w:sz="0" w:space="0" w:color="auto"/>
          </w:divBdr>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18562401">
      <w:bodyDiv w:val="1"/>
      <w:marLeft w:val="0"/>
      <w:marRight w:val="0"/>
      <w:marTop w:val="0"/>
      <w:marBottom w:val="0"/>
      <w:divBdr>
        <w:top w:val="none" w:sz="0" w:space="0" w:color="auto"/>
        <w:left w:val="none" w:sz="0" w:space="0" w:color="auto"/>
        <w:bottom w:val="none" w:sz="0" w:space="0" w:color="auto"/>
        <w:right w:val="none" w:sz="0" w:space="0" w:color="auto"/>
      </w:divBdr>
      <w:divsChild>
        <w:div w:id="412550802">
          <w:marLeft w:val="547"/>
          <w:marRight w:val="0"/>
          <w:marTop w:val="154"/>
          <w:marBottom w:val="0"/>
          <w:divBdr>
            <w:top w:val="none" w:sz="0" w:space="0" w:color="auto"/>
            <w:left w:val="none" w:sz="0" w:space="0" w:color="auto"/>
            <w:bottom w:val="none" w:sz="0" w:space="0" w:color="auto"/>
            <w:right w:val="none" w:sz="0" w:space="0" w:color="auto"/>
          </w:divBdr>
        </w:div>
        <w:div w:id="1765033899">
          <w:marLeft w:val="547"/>
          <w:marRight w:val="0"/>
          <w:marTop w:val="154"/>
          <w:marBottom w:val="0"/>
          <w:divBdr>
            <w:top w:val="none" w:sz="0" w:space="0" w:color="auto"/>
            <w:left w:val="none" w:sz="0" w:space="0" w:color="auto"/>
            <w:bottom w:val="none" w:sz="0" w:space="0" w:color="auto"/>
            <w:right w:val="none" w:sz="0" w:space="0" w:color="auto"/>
          </w:divBdr>
        </w:div>
        <w:div w:id="3362083">
          <w:marLeft w:val="1166"/>
          <w:marRight w:val="0"/>
          <w:marTop w:val="134"/>
          <w:marBottom w:val="0"/>
          <w:divBdr>
            <w:top w:val="none" w:sz="0" w:space="0" w:color="auto"/>
            <w:left w:val="none" w:sz="0" w:space="0" w:color="auto"/>
            <w:bottom w:val="none" w:sz="0" w:space="0" w:color="auto"/>
            <w:right w:val="none" w:sz="0" w:space="0" w:color="auto"/>
          </w:divBdr>
        </w:div>
        <w:div w:id="1132820164">
          <w:marLeft w:val="1166"/>
          <w:marRight w:val="0"/>
          <w:marTop w:val="134"/>
          <w:marBottom w:val="0"/>
          <w:divBdr>
            <w:top w:val="none" w:sz="0" w:space="0" w:color="auto"/>
            <w:left w:val="none" w:sz="0" w:space="0" w:color="auto"/>
            <w:bottom w:val="none" w:sz="0" w:space="0" w:color="auto"/>
            <w:right w:val="none" w:sz="0" w:space="0" w:color="auto"/>
          </w:divBdr>
        </w:div>
        <w:div w:id="266350724">
          <w:marLeft w:val="547"/>
          <w:marRight w:val="0"/>
          <w:marTop w:val="154"/>
          <w:marBottom w:val="0"/>
          <w:divBdr>
            <w:top w:val="none" w:sz="0" w:space="0" w:color="auto"/>
            <w:left w:val="none" w:sz="0" w:space="0" w:color="auto"/>
            <w:bottom w:val="none" w:sz="0" w:space="0" w:color="auto"/>
            <w:right w:val="none" w:sz="0" w:space="0" w:color="auto"/>
          </w:divBdr>
        </w:div>
        <w:div w:id="1174300754">
          <w:marLeft w:val="1166"/>
          <w:marRight w:val="0"/>
          <w:marTop w:val="134"/>
          <w:marBottom w:val="0"/>
          <w:divBdr>
            <w:top w:val="none" w:sz="0" w:space="0" w:color="auto"/>
            <w:left w:val="none" w:sz="0" w:space="0" w:color="auto"/>
            <w:bottom w:val="none" w:sz="0" w:space="0" w:color="auto"/>
            <w:right w:val="none" w:sz="0" w:space="0" w:color="auto"/>
          </w:divBdr>
        </w:div>
      </w:divsChild>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3774943">
      <w:bodyDiv w:val="1"/>
      <w:marLeft w:val="0"/>
      <w:marRight w:val="0"/>
      <w:marTop w:val="0"/>
      <w:marBottom w:val="0"/>
      <w:divBdr>
        <w:top w:val="none" w:sz="0" w:space="0" w:color="auto"/>
        <w:left w:val="none" w:sz="0" w:space="0" w:color="auto"/>
        <w:bottom w:val="none" w:sz="0" w:space="0" w:color="auto"/>
        <w:right w:val="none" w:sz="0" w:space="0" w:color="auto"/>
      </w:divBdr>
      <w:divsChild>
        <w:div w:id="1440445868">
          <w:marLeft w:val="547"/>
          <w:marRight w:val="0"/>
          <w:marTop w:val="106"/>
          <w:marBottom w:val="0"/>
          <w:divBdr>
            <w:top w:val="none" w:sz="0" w:space="0" w:color="auto"/>
            <w:left w:val="none" w:sz="0" w:space="0" w:color="auto"/>
            <w:bottom w:val="none" w:sz="0" w:space="0" w:color="auto"/>
            <w:right w:val="none" w:sz="0" w:space="0" w:color="auto"/>
          </w:divBdr>
        </w:div>
        <w:div w:id="281612327">
          <w:marLeft w:val="1166"/>
          <w:marRight w:val="0"/>
          <w:marTop w:val="96"/>
          <w:marBottom w:val="0"/>
          <w:divBdr>
            <w:top w:val="none" w:sz="0" w:space="0" w:color="auto"/>
            <w:left w:val="none" w:sz="0" w:space="0" w:color="auto"/>
            <w:bottom w:val="none" w:sz="0" w:space="0" w:color="auto"/>
            <w:right w:val="none" w:sz="0" w:space="0" w:color="auto"/>
          </w:divBdr>
        </w:div>
        <w:div w:id="430509455">
          <w:marLeft w:val="1800"/>
          <w:marRight w:val="0"/>
          <w:marTop w:val="82"/>
          <w:marBottom w:val="0"/>
          <w:divBdr>
            <w:top w:val="none" w:sz="0" w:space="0" w:color="auto"/>
            <w:left w:val="none" w:sz="0" w:space="0" w:color="auto"/>
            <w:bottom w:val="none" w:sz="0" w:space="0" w:color="auto"/>
            <w:right w:val="none" w:sz="0" w:space="0" w:color="auto"/>
          </w:divBdr>
        </w:div>
        <w:div w:id="186916434">
          <w:marLeft w:val="1800"/>
          <w:marRight w:val="0"/>
          <w:marTop w:val="82"/>
          <w:marBottom w:val="0"/>
          <w:divBdr>
            <w:top w:val="none" w:sz="0" w:space="0" w:color="auto"/>
            <w:left w:val="none" w:sz="0" w:space="0" w:color="auto"/>
            <w:bottom w:val="none" w:sz="0" w:space="0" w:color="auto"/>
            <w:right w:val="none" w:sz="0" w:space="0" w:color="auto"/>
          </w:divBdr>
        </w:div>
        <w:div w:id="1404911966">
          <w:marLeft w:val="1166"/>
          <w:marRight w:val="0"/>
          <w:marTop w:val="96"/>
          <w:marBottom w:val="0"/>
          <w:divBdr>
            <w:top w:val="none" w:sz="0" w:space="0" w:color="auto"/>
            <w:left w:val="none" w:sz="0" w:space="0" w:color="auto"/>
            <w:bottom w:val="none" w:sz="0" w:space="0" w:color="auto"/>
            <w:right w:val="none" w:sz="0" w:space="0" w:color="auto"/>
          </w:divBdr>
        </w:div>
        <w:div w:id="1791700115">
          <w:marLeft w:val="1800"/>
          <w:marRight w:val="0"/>
          <w:marTop w:val="82"/>
          <w:marBottom w:val="0"/>
          <w:divBdr>
            <w:top w:val="none" w:sz="0" w:space="0" w:color="auto"/>
            <w:left w:val="none" w:sz="0" w:space="0" w:color="auto"/>
            <w:bottom w:val="none" w:sz="0" w:space="0" w:color="auto"/>
            <w:right w:val="none" w:sz="0" w:space="0" w:color="auto"/>
          </w:divBdr>
        </w:div>
        <w:div w:id="84881815">
          <w:marLeft w:val="1800"/>
          <w:marRight w:val="0"/>
          <w:marTop w:val="82"/>
          <w:marBottom w:val="0"/>
          <w:divBdr>
            <w:top w:val="none" w:sz="0" w:space="0" w:color="auto"/>
            <w:left w:val="none" w:sz="0" w:space="0" w:color="auto"/>
            <w:bottom w:val="none" w:sz="0" w:space="0" w:color="auto"/>
            <w:right w:val="none" w:sz="0" w:space="0" w:color="auto"/>
          </w:divBdr>
        </w:div>
        <w:div w:id="1885099559">
          <w:marLeft w:val="1800"/>
          <w:marRight w:val="0"/>
          <w:marTop w:val="82"/>
          <w:marBottom w:val="0"/>
          <w:divBdr>
            <w:top w:val="none" w:sz="0" w:space="0" w:color="auto"/>
            <w:left w:val="none" w:sz="0" w:space="0" w:color="auto"/>
            <w:bottom w:val="none" w:sz="0" w:space="0" w:color="auto"/>
            <w:right w:val="none" w:sz="0" w:space="0" w:color="auto"/>
          </w:divBdr>
        </w:div>
        <w:div w:id="176582292">
          <w:marLeft w:val="1166"/>
          <w:marRight w:val="0"/>
          <w:marTop w:val="96"/>
          <w:marBottom w:val="0"/>
          <w:divBdr>
            <w:top w:val="none" w:sz="0" w:space="0" w:color="auto"/>
            <w:left w:val="none" w:sz="0" w:space="0" w:color="auto"/>
            <w:bottom w:val="none" w:sz="0" w:space="0" w:color="auto"/>
            <w:right w:val="none" w:sz="0" w:space="0" w:color="auto"/>
          </w:divBdr>
        </w:div>
        <w:div w:id="1046181464">
          <w:marLeft w:val="1800"/>
          <w:marRight w:val="0"/>
          <w:marTop w:val="82"/>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7130438">
      <w:bodyDiv w:val="1"/>
      <w:marLeft w:val="0"/>
      <w:marRight w:val="0"/>
      <w:marTop w:val="0"/>
      <w:marBottom w:val="0"/>
      <w:divBdr>
        <w:top w:val="none" w:sz="0" w:space="0" w:color="auto"/>
        <w:left w:val="none" w:sz="0" w:space="0" w:color="auto"/>
        <w:bottom w:val="none" w:sz="0" w:space="0" w:color="auto"/>
        <w:right w:val="none" w:sz="0" w:space="0" w:color="auto"/>
      </w:divBdr>
    </w:div>
    <w:div w:id="981229621">
      <w:bodyDiv w:val="1"/>
      <w:marLeft w:val="0"/>
      <w:marRight w:val="0"/>
      <w:marTop w:val="0"/>
      <w:marBottom w:val="0"/>
      <w:divBdr>
        <w:top w:val="none" w:sz="0" w:space="0" w:color="auto"/>
        <w:left w:val="none" w:sz="0" w:space="0" w:color="auto"/>
        <w:bottom w:val="none" w:sz="0" w:space="0" w:color="auto"/>
        <w:right w:val="none" w:sz="0" w:space="0" w:color="auto"/>
      </w:divBdr>
    </w:div>
    <w:div w:id="1043293132">
      <w:bodyDiv w:val="1"/>
      <w:marLeft w:val="0"/>
      <w:marRight w:val="0"/>
      <w:marTop w:val="0"/>
      <w:marBottom w:val="0"/>
      <w:divBdr>
        <w:top w:val="none" w:sz="0" w:space="0" w:color="auto"/>
        <w:left w:val="none" w:sz="0" w:space="0" w:color="auto"/>
        <w:bottom w:val="none" w:sz="0" w:space="0" w:color="auto"/>
        <w:right w:val="none" w:sz="0" w:space="0" w:color="auto"/>
      </w:divBdr>
    </w:div>
    <w:div w:id="1302617911">
      <w:bodyDiv w:val="1"/>
      <w:marLeft w:val="0"/>
      <w:marRight w:val="0"/>
      <w:marTop w:val="0"/>
      <w:marBottom w:val="0"/>
      <w:divBdr>
        <w:top w:val="none" w:sz="0" w:space="0" w:color="auto"/>
        <w:left w:val="none" w:sz="0" w:space="0" w:color="auto"/>
        <w:bottom w:val="none" w:sz="0" w:space="0" w:color="auto"/>
        <w:right w:val="none" w:sz="0" w:space="0" w:color="auto"/>
      </w:divBdr>
      <w:divsChild>
        <w:div w:id="371657294">
          <w:marLeft w:val="1800"/>
          <w:marRight w:val="0"/>
          <w:marTop w:val="53"/>
          <w:marBottom w:val="0"/>
          <w:divBdr>
            <w:top w:val="none" w:sz="0" w:space="0" w:color="auto"/>
            <w:left w:val="none" w:sz="0" w:space="0" w:color="auto"/>
            <w:bottom w:val="none" w:sz="0" w:space="0" w:color="auto"/>
            <w:right w:val="none" w:sz="0" w:space="0" w:color="auto"/>
          </w:divBdr>
        </w:div>
      </w:divsChild>
    </w:div>
    <w:div w:id="1323972250">
      <w:bodyDiv w:val="1"/>
      <w:marLeft w:val="0"/>
      <w:marRight w:val="0"/>
      <w:marTop w:val="0"/>
      <w:marBottom w:val="0"/>
      <w:divBdr>
        <w:top w:val="none" w:sz="0" w:space="0" w:color="auto"/>
        <w:left w:val="none" w:sz="0" w:space="0" w:color="auto"/>
        <w:bottom w:val="none" w:sz="0" w:space="0" w:color="auto"/>
        <w:right w:val="none" w:sz="0" w:space="0" w:color="auto"/>
      </w:divBdr>
      <w:divsChild>
        <w:div w:id="18626690">
          <w:marLeft w:val="547"/>
          <w:marRight w:val="0"/>
          <w:marTop w:val="96"/>
          <w:marBottom w:val="0"/>
          <w:divBdr>
            <w:top w:val="none" w:sz="0" w:space="0" w:color="auto"/>
            <w:left w:val="none" w:sz="0" w:space="0" w:color="auto"/>
            <w:bottom w:val="none" w:sz="0" w:space="0" w:color="auto"/>
            <w:right w:val="none" w:sz="0" w:space="0" w:color="auto"/>
          </w:divBdr>
        </w:div>
        <w:div w:id="1421172818">
          <w:marLeft w:val="547"/>
          <w:marRight w:val="0"/>
          <w:marTop w:val="96"/>
          <w:marBottom w:val="0"/>
          <w:divBdr>
            <w:top w:val="none" w:sz="0" w:space="0" w:color="auto"/>
            <w:left w:val="none" w:sz="0" w:space="0" w:color="auto"/>
            <w:bottom w:val="none" w:sz="0" w:space="0" w:color="auto"/>
            <w:right w:val="none" w:sz="0" w:space="0" w:color="auto"/>
          </w:divBdr>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5491740">
      <w:bodyDiv w:val="1"/>
      <w:marLeft w:val="0"/>
      <w:marRight w:val="0"/>
      <w:marTop w:val="0"/>
      <w:marBottom w:val="0"/>
      <w:divBdr>
        <w:top w:val="none" w:sz="0" w:space="0" w:color="auto"/>
        <w:left w:val="none" w:sz="0" w:space="0" w:color="auto"/>
        <w:bottom w:val="none" w:sz="0" w:space="0" w:color="auto"/>
        <w:right w:val="none" w:sz="0" w:space="0" w:color="auto"/>
      </w:divBdr>
      <w:divsChild>
        <w:div w:id="623509744">
          <w:marLeft w:val="1166"/>
          <w:marRight w:val="0"/>
          <w:marTop w:val="96"/>
          <w:marBottom w:val="0"/>
          <w:divBdr>
            <w:top w:val="none" w:sz="0" w:space="0" w:color="auto"/>
            <w:left w:val="none" w:sz="0" w:space="0" w:color="auto"/>
            <w:bottom w:val="none" w:sz="0" w:space="0" w:color="auto"/>
            <w:right w:val="none" w:sz="0" w:space="0" w:color="auto"/>
          </w:divBdr>
        </w:div>
        <w:div w:id="1155996159">
          <w:marLeft w:val="1166"/>
          <w:marRight w:val="0"/>
          <w:marTop w:val="96"/>
          <w:marBottom w:val="0"/>
          <w:divBdr>
            <w:top w:val="none" w:sz="0" w:space="0" w:color="auto"/>
            <w:left w:val="none" w:sz="0" w:space="0" w:color="auto"/>
            <w:bottom w:val="none" w:sz="0" w:space="0" w:color="auto"/>
            <w:right w:val="none" w:sz="0" w:space="0" w:color="auto"/>
          </w:divBdr>
        </w:div>
        <w:div w:id="232202768">
          <w:marLeft w:val="1800"/>
          <w:marRight w:val="0"/>
          <w:marTop w:val="86"/>
          <w:marBottom w:val="0"/>
          <w:divBdr>
            <w:top w:val="none" w:sz="0" w:space="0" w:color="auto"/>
            <w:left w:val="none" w:sz="0" w:space="0" w:color="auto"/>
            <w:bottom w:val="none" w:sz="0" w:space="0" w:color="auto"/>
            <w:right w:val="none" w:sz="0" w:space="0" w:color="auto"/>
          </w:divBdr>
        </w:div>
        <w:div w:id="396366958">
          <w:marLeft w:val="1800"/>
          <w:marRight w:val="0"/>
          <w:marTop w:val="86"/>
          <w:marBottom w:val="0"/>
          <w:divBdr>
            <w:top w:val="none" w:sz="0" w:space="0" w:color="auto"/>
            <w:left w:val="none" w:sz="0" w:space="0" w:color="auto"/>
            <w:bottom w:val="none" w:sz="0" w:space="0" w:color="auto"/>
            <w:right w:val="none" w:sz="0" w:space="0" w:color="auto"/>
          </w:divBdr>
        </w:div>
      </w:divsChild>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9638449">
      <w:bodyDiv w:val="1"/>
      <w:marLeft w:val="0"/>
      <w:marRight w:val="0"/>
      <w:marTop w:val="0"/>
      <w:marBottom w:val="0"/>
      <w:divBdr>
        <w:top w:val="none" w:sz="0" w:space="0" w:color="auto"/>
        <w:left w:val="none" w:sz="0" w:space="0" w:color="auto"/>
        <w:bottom w:val="none" w:sz="0" w:space="0" w:color="auto"/>
        <w:right w:val="none" w:sz="0" w:space="0" w:color="auto"/>
      </w:divBdr>
    </w:div>
    <w:div w:id="1481847786">
      <w:bodyDiv w:val="1"/>
      <w:marLeft w:val="0"/>
      <w:marRight w:val="0"/>
      <w:marTop w:val="0"/>
      <w:marBottom w:val="0"/>
      <w:divBdr>
        <w:top w:val="none" w:sz="0" w:space="0" w:color="auto"/>
        <w:left w:val="none" w:sz="0" w:space="0" w:color="auto"/>
        <w:bottom w:val="none" w:sz="0" w:space="0" w:color="auto"/>
        <w:right w:val="none" w:sz="0" w:space="0" w:color="auto"/>
      </w:divBdr>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70842739">
      <w:bodyDiv w:val="1"/>
      <w:marLeft w:val="0"/>
      <w:marRight w:val="0"/>
      <w:marTop w:val="0"/>
      <w:marBottom w:val="0"/>
      <w:divBdr>
        <w:top w:val="none" w:sz="0" w:space="0" w:color="auto"/>
        <w:left w:val="none" w:sz="0" w:space="0" w:color="auto"/>
        <w:bottom w:val="none" w:sz="0" w:space="0" w:color="auto"/>
        <w:right w:val="none" w:sz="0" w:space="0" w:color="auto"/>
      </w:divBdr>
    </w:div>
    <w:div w:id="1645038696">
      <w:bodyDiv w:val="1"/>
      <w:marLeft w:val="0"/>
      <w:marRight w:val="0"/>
      <w:marTop w:val="0"/>
      <w:marBottom w:val="0"/>
      <w:divBdr>
        <w:top w:val="none" w:sz="0" w:space="0" w:color="auto"/>
        <w:left w:val="none" w:sz="0" w:space="0" w:color="auto"/>
        <w:bottom w:val="none" w:sz="0" w:space="0" w:color="auto"/>
        <w:right w:val="none" w:sz="0" w:space="0" w:color="auto"/>
      </w:divBdr>
      <w:divsChild>
        <w:div w:id="195049659">
          <w:marLeft w:val="547"/>
          <w:marRight w:val="0"/>
          <w:marTop w:val="67"/>
          <w:marBottom w:val="0"/>
          <w:divBdr>
            <w:top w:val="none" w:sz="0" w:space="0" w:color="auto"/>
            <w:left w:val="none" w:sz="0" w:space="0" w:color="auto"/>
            <w:bottom w:val="none" w:sz="0" w:space="0" w:color="auto"/>
            <w:right w:val="none" w:sz="0" w:space="0" w:color="auto"/>
          </w:divBdr>
        </w:div>
        <w:div w:id="1282154844">
          <w:marLeft w:val="547"/>
          <w:marRight w:val="0"/>
          <w:marTop w:val="67"/>
          <w:marBottom w:val="0"/>
          <w:divBdr>
            <w:top w:val="none" w:sz="0" w:space="0" w:color="auto"/>
            <w:left w:val="none" w:sz="0" w:space="0" w:color="auto"/>
            <w:bottom w:val="none" w:sz="0" w:space="0" w:color="auto"/>
            <w:right w:val="none" w:sz="0" w:space="0" w:color="auto"/>
          </w:divBdr>
        </w:div>
        <w:div w:id="1191335965">
          <w:marLeft w:val="547"/>
          <w:marRight w:val="0"/>
          <w:marTop w:val="67"/>
          <w:marBottom w:val="0"/>
          <w:divBdr>
            <w:top w:val="none" w:sz="0" w:space="0" w:color="auto"/>
            <w:left w:val="none" w:sz="0" w:space="0" w:color="auto"/>
            <w:bottom w:val="none" w:sz="0" w:space="0" w:color="auto"/>
            <w:right w:val="none" w:sz="0" w:space="0" w:color="auto"/>
          </w:divBdr>
        </w:div>
        <w:div w:id="681663144">
          <w:marLeft w:val="1166"/>
          <w:marRight w:val="0"/>
          <w:marTop w:val="58"/>
          <w:marBottom w:val="0"/>
          <w:divBdr>
            <w:top w:val="none" w:sz="0" w:space="0" w:color="auto"/>
            <w:left w:val="none" w:sz="0" w:space="0" w:color="auto"/>
            <w:bottom w:val="none" w:sz="0" w:space="0" w:color="auto"/>
            <w:right w:val="none" w:sz="0" w:space="0" w:color="auto"/>
          </w:divBdr>
        </w:div>
        <w:div w:id="1851286109">
          <w:marLeft w:val="1166"/>
          <w:marRight w:val="0"/>
          <w:marTop w:val="58"/>
          <w:marBottom w:val="0"/>
          <w:divBdr>
            <w:top w:val="none" w:sz="0" w:space="0" w:color="auto"/>
            <w:left w:val="none" w:sz="0" w:space="0" w:color="auto"/>
            <w:bottom w:val="none" w:sz="0" w:space="0" w:color="auto"/>
            <w:right w:val="none" w:sz="0" w:space="0" w:color="auto"/>
          </w:divBdr>
        </w:div>
        <w:div w:id="956369656">
          <w:marLeft w:val="1800"/>
          <w:marRight w:val="0"/>
          <w:marTop w:val="53"/>
          <w:marBottom w:val="0"/>
          <w:divBdr>
            <w:top w:val="none" w:sz="0" w:space="0" w:color="auto"/>
            <w:left w:val="none" w:sz="0" w:space="0" w:color="auto"/>
            <w:bottom w:val="none" w:sz="0" w:space="0" w:color="auto"/>
            <w:right w:val="none" w:sz="0" w:space="0" w:color="auto"/>
          </w:divBdr>
        </w:div>
        <w:div w:id="2065833307">
          <w:marLeft w:val="2520"/>
          <w:marRight w:val="0"/>
          <w:marTop w:val="50"/>
          <w:marBottom w:val="0"/>
          <w:divBdr>
            <w:top w:val="none" w:sz="0" w:space="0" w:color="auto"/>
            <w:left w:val="none" w:sz="0" w:space="0" w:color="auto"/>
            <w:bottom w:val="none" w:sz="0" w:space="0" w:color="auto"/>
            <w:right w:val="none" w:sz="0" w:space="0" w:color="auto"/>
          </w:divBdr>
        </w:div>
        <w:div w:id="1670256230">
          <w:marLeft w:val="2520"/>
          <w:marRight w:val="0"/>
          <w:marTop w:val="50"/>
          <w:marBottom w:val="0"/>
          <w:divBdr>
            <w:top w:val="none" w:sz="0" w:space="0" w:color="auto"/>
            <w:left w:val="none" w:sz="0" w:space="0" w:color="auto"/>
            <w:bottom w:val="none" w:sz="0" w:space="0" w:color="auto"/>
            <w:right w:val="none" w:sz="0" w:space="0" w:color="auto"/>
          </w:divBdr>
        </w:div>
        <w:div w:id="897978579">
          <w:marLeft w:val="1800"/>
          <w:marRight w:val="0"/>
          <w:marTop w:val="53"/>
          <w:marBottom w:val="0"/>
          <w:divBdr>
            <w:top w:val="none" w:sz="0" w:space="0" w:color="auto"/>
            <w:left w:val="none" w:sz="0" w:space="0" w:color="auto"/>
            <w:bottom w:val="none" w:sz="0" w:space="0" w:color="auto"/>
            <w:right w:val="none" w:sz="0" w:space="0" w:color="auto"/>
          </w:divBdr>
        </w:div>
        <w:div w:id="252588584">
          <w:marLeft w:val="2520"/>
          <w:marRight w:val="0"/>
          <w:marTop w:val="50"/>
          <w:marBottom w:val="0"/>
          <w:divBdr>
            <w:top w:val="none" w:sz="0" w:space="0" w:color="auto"/>
            <w:left w:val="none" w:sz="0" w:space="0" w:color="auto"/>
            <w:bottom w:val="none" w:sz="0" w:space="0" w:color="auto"/>
            <w:right w:val="none" w:sz="0" w:space="0" w:color="auto"/>
          </w:divBdr>
        </w:div>
        <w:div w:id="216748467">
          <w:marLeft w:val="2520"/>
          <w:marRight w:val="0"/>
          <w:marTop w:val="50"/>
          <w:marBottom w:val="0"/>
          <w:divBdr>
            <w:top w:val="none" w:sz="0" w:space="0" w:color="auto"/>
            <w:left w:val="none" w:sz="0" w:space="0" w:color="auto"/>
            <w:bottom w:val="none" w:sz="0" w:space="0" w:color="auto"/>
            <w:right w:val="none" w:sz="0" w:space="0" w:color="auto"/>
          </w:divBdr>
        </w:div>
        <w:div w:id="468791037">
          <w:marLeft w:val="2520"/>
          <w:marRight w:val="0"/>
          <w:marTop w:val="50"/>
          <w:marBottom w:val="0"/>
          <w:divBdr>
            <w:top w:val="none" w:sz="0" w:space="0" w:color="auto"/>
            <w:left w:val="none" w:sz="0" w:space="0" w:color="auto"/>
            <w:bottom w:val="none" w:sz="0" w:space="0" w:color="auto"/>
            <w:right w:val="none" w:sz="0" w:space="0" w:color="auto"/>
          </w:divBdr>
        </w:div>
        <w:div w:id="1808207382">
          <w:marLeft w:val="1800"/>
          <w:marRight w:val="0"/>
          <w:marTop w:val="53"/>
          <w:marBottom w:val="0"/>
          <w:divBdr>
            <w:top w:val="none" w:sz="0" w:space="0" w:color="auto"/>
            <w:left w:val="none" w:sz="0" w:space="0" w:color="auto"/>
            <w:bottom w:val="none" w:sz="0" w:space="0" w:color="auto"/>
            <w:right w:val="none" w:sz="0" w:space="0" w:color="auto"/>
          </w:divBdr>
        </w:div>
        <w:div w:id="1324089867">
          <w:marLeft w:val="2520"/>
          <w:marRight w:val="0"/>
          <w:marTop w:val="50"/>
          <w:marBottom w:val="0"/>
          <w:divBdr>
            <w:top w:val="none" w:sz="0" w:space="0" w:color="auto"/>
            <w:left w:val="none" w:sz="0" w:space="0" w:color="auto"/>
            <w:bottom w:val="none" w:sz="0" w:space="0" w:color="auto"/>
            <w:right w:val="none" w:sz="0" w:space="0" w:color="auto"/>
          </w:divBdr>
        </w:div>
        <w:div w:id="409274080">
          <w:marLeft w:val="2520"/>
          <w:marRight w:val="0"/>
          <w:marTop w:val="50"/>
          <w:marBottom w:val="0"/>
          <w:divBdr>
            <w:top w:val="none" w:sz="0" w:space="0" w:color="auto"/>
            <w:left w:val="none" w:sz="0" w:space="0" w:color="auto"/>
            <w:bottom w:val="none" w:sz="0" w:space="0" w:color="auto"/>
            <w:right w:val="none" w:sz="0" w:space="0" w:color="auto"/>
          </w:divBdr>
        </w:div>
        <w:div w:id="470244913">
          <w:marLeft w:val="2520"/>
          <w:marRight w:val="0"/>
          <w:marTop w:val="50"/>
          <w:marBottom w:val="0"/>
          <w:divBdr>
            <w:top w:val="none" w:sz="0" w:space="0" w:color="auto"/>
            <w:left w:val="none" w:sz="0" w:space="0" w:color="auto"/>
            <w:bottom w:val="none" w:sz="0" w:space="0" w:color="auto"/>
            <w:right w:val="none" w:sz="0" w:space="0" w:color="auto"/>
          </w:divBdr>
        </w:div>
        <w:div w:id="1656764008">
          <w:marLeft w:val="1800"/>
          <w:marRight w:val="0"/>
          <w:marTop w:val="53"/>
          <w:marBottom w:val="0"/>
          <w:divBdr>
            <w:top w:val="none" w:sz="0" w:space="0" w:color="auto"/>
            <w:left w:val="none" w:sz="0" w:space="0" w:color="auto"/>
            <w:bottom w:val="none" w:sz="0" w:space="0" w:color="auto"/>
            <w:right w:val="none" w:sz="0" w:space="0" w:color="auto"/>
          </w:divBdr>
        </w:div>
        <w:div w:id="838467675">
          <w:marLeft w:val="2520"/>
          <w:marRight w:val="0"/>
          <w:marTop w:val="50"/>
          <w:marBottom w:val="0"/>
          <w:divBdr>
            <w:top w:val="none" w:sz="0" w:space="0" w:color="auto"/>
            <w:left w:val="none" w:sz="0" w:space="0" w:color="auto"/>
            <w:bottom w:val="none" w:sz="0" w:space="0" w:color="auto"/>
            <w:right w:val="none" w:sz="0" w:space="0" w:color="auto"/>
          </w:divBdr>
        </w:div>
        <w:div w:id="1922332256">
          <w:marLeft w:val="2520"/>
          <w:marRight w:val="0"/>
          <w:marTop w:val="50"/>
          <w:marBottom w:val="0"/>
          <w:divBdr>
            <w:top w:val="none" w:sz="0" w:space="0" w:color="auto"/>
            <w:left w:val="none" w:sz="0" w:space="0" w:color="auto"/>
            <w:bottom w:val="none" w:sz="0" w:space="0" w:color="auto"/>
            <w:right w:val="none" w:sz="0" w:space="0" w:color="auto"/>
          </w:divBdr>
        </w:div>
        <w:div w:id="200288648">
          <w:marLeft w:val="547"/>
          <w:marRight w:val="0"/>
          <w:marTop w:val="67"/>
          <w:marBottom w:val="0"/>
          <w:divBdr>
            <w:top w:val="none" w:sz="0" w:space="0" w:color="auto"/>
            <w:left w:val="none" w:sz="0" w:space="0" w:color="auto"/>
            <w:bottom w:val="none" w:sz="0" w:space="0" w:color="auto"/>
            <w:right w:val="none" w:sz="0" w:space="0" w:color="auto"/>
          </w:divBdr>
        </w:div>
        <w:div w:id="1748259693">
          <w:marLeft w:val="1166"/>
          <w:marRight w:val="0"/>
          <w:marTop w:val="58"/>
          <w:marBottom w:val="0"/>
          <w:divBdr>
            <w:top w:val="none" w:sz="0" w:space="0" w:color="auto"/>
            <w:left w:val="none" w:sz="0" w:space="0" w:color="auto"/>
            <w:bottom w:val="none" w:sz="0" w:space="0" w:color="auto"/>
            <w:right w:val="none" w:sz="0" w:space="0" w:color="auto"/>
          </w:divBdr>
        </w:div>
        <w:div w:id="64911611">
          <w:marLeft w:val="1166"/>
          <w:marRight w:val="0"/>
          <w:marTop w:val="58"/>
          <w:marBottom w:val="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7580484">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2864509">
      <w:bodyDiv w:val="1"/>
      <w:marLeft w:val="0"/>
      <w:marRight w:val="0"/>
      <w:marTop w:val="0"/>
      <w:marBottom w:val="0"/>
      <w:divBdr>
        <w:top w:val="none" w:sz="0" w:space="0" w:color="auto"/>
        <w:left w:val="none" w:sz="0" w:space="0" w:color="auto"/>
        <w:bottom w:val="none" w:sz="0" w:space="0" w:color="auto"/>
        <w:right w:val="none" w:sz="0" w:space="0" w:color="auto"/>
      </w:divBdr>
      <w:divsChild>
        <w:div w:id="177427393">
          <w:marLeft w:val="547"/>
          <w:marRight w:val="0"/>
          <w:marTop w:val="144"/>
          <w:marBottom w:val="0"/>
          <w:divBdr>
            <w:top w:val="none" w:sz="0" w:space="0" w:color="auto"/>
            <w:left w:val="none" w:sz="0" w:space="0" w:color="auto"/>
            <w:bottom w:val="none" w:sz="0" w:space="0" w:color="auto"/>
            <w:right w:val="none" w:sz="0" w:space="0" w:color="auto"/>
          </w:divBdr>
        </w:div>
        <w:div w:id="374934346">
          <w:marLeft w:val="1166"/>
          <w:marRight w:val="0"/>
          <w:marTop w:val="125"/>
          <w:marBottom w:val="0"/>
          <w:divBdr>
            <w:top w:val="none" w:sz="0" w:space="0" w:color="auto"/>
            <w:left w:val="none" w:sz="0" w:space="0" w:color="auto"/>
            <w:bottom w:val="none" w:sz="0" w:space="0" w:color="auto"/>
            <w:right w:val="none" w:sz="0" w:space="0" w:color="auto"/>
          </w:divBdr>
        </w:div>
        <w:div w:id="1118526064">
          <w:marLeft w:val="1166"/>
          <w:marRight w:val="0"/>
          <w:marTop w:val="125"/>
          <w:marBottom w:val="0"/>
          <w:divBdr>
            <w:top w:val="none" w:sz="0" w:space="0" w:color="auto"/>
            <w:left w:val="none" w:sz="0" w:space="0" w:color="auto"/>
            <w:bottom w:val="none" w:sz="0" w:space="0" w:color="auto"/>
            <w:right w:val="none" w:sz="0" w:space="0" w:color="auto"/>
          </w:divBdr>
        </w:div>
        <w:div w:id="307590949">
          <w:marLeft w:val="547"/>
          <w:marRight w:val="0"/>
          <w:marTop w:val="144"/>
          <w:marBottom w:val="0"/>
          <w:divBdr>
            <w:top w:val="none" w:sz="0" w:space="0" w:color="auto"/>
            <w:left w:val="none" w:sz="0" w:space="0" w:color="auto"/>
            <w:bottom w:val="none" w:sz="0" w:space="0" w:color="auto"/>
            <w:right w:val="none" w:sz="0" w:space="0" w:color="auto"/>
          </w:divBdr>
        </w:div>
        <w:div w:id="254630944">
          <w:marLeft w:val="1166"/>
          <w:marRight w:val="0"/>
          <w:marTop w:val="125"/>
          <w:marBottom w:val="0"/>
          <w:divBdr>
            <w:top w:val="none" w:sz="0" w:space="0" w:color="auto"/>
            <w:left w:val="none" w:sz="0" w:space="0" w:color="auto"/>
            <w:bottom w:val="none" w:sz="0" w:space="0" w:color="auto"/>
            <w:right w:val="none" w:sz="0" w:space="0" w:color="auto"/>
          </w:divBdr>
        </w:div>
        <w:div w:id="272440928">
          <w:marLeft w:val="1166"/>
          <w:marRight w:val="0"/>
          <w:marTop w:val="125"/>
          <w:marBottom w:val="0"/>
          <w:divBdr>
            <w:top w:val="none" w:sz="0" w:space="0" w:color="auto"/>
            <w:left w:val="none" w:sz="0" w:space="0" w:color="auto"/>
            <w:bottom w:val="none" w:sz="0" w:space="0" w:color="auto"/>
            <w:right w:val="none" w:sz="0" w:space="0" w:color="auto"/>
          </w:divBdr>
        </w:div>
        <w:div w:id="266229832">
          <w:marLeft w:val="1800"/>
          <w:marRight w:val="0"/>
          <w:marTop w:val="106"/>
          <w:marBottom w:val="0"/>
          <w:divBdr>
            <w:top w:val="none" w:sz="0" w:space="0" w:color="auto"/>
            <w:left w:val="none" w:sz="0" w:space="0" w:color="auto"/>
            <w:bottom w:val="none" w:sz="0" w:space="0" w:color="auto"/>
            <w:right w:val="none" w:sz="0" w:space="0" w:color="auto"/>
          </w:divBdr>
        </w:div>
        <w:div w:id="760297026">
          <w:marLeft w:val="2520"/>
          <w:marRight w:val="0"/>
          <w:marTop w:val="91"/>
          <w:marBottom w:val="0"/>
          <w:divBdr>
            <w:top w:val="none" w:sz="0" w:space="0" w:color="auto"/>
            <w:left w:val="none" w:sz="0" w:space="0" w:color="auto"/>
            <w:bottom w:val="none" w:sz="0" w:space="0" w:color="auto"/>
            <w:right w:val="none" w:sz="0" w:space="0" w:color="auto"/>
          </w:divBdr>
        </w:div>
        <w:div w:id="504438613">
          <w:marLeft w:val="1800"/>
          <w:marRight w:val="0"/>
          <w:marTop w:val="106"/>
          <w:marBottom w:val="0"/>
          <w:divBdr>
            <w:top w:val="none" w:sz="0" w:space="0" w:color="auto"/>
            <w:left w:val="none" w:sz="0" w:space="0" w:color="auto"/>
            <w:bottom w:val="none" w:sz="0" w:space="0" w:color="auto"/>
            <w:right w:val="none" w:sz="0" w:space="0" w:color="auto"/>
          </w:divBdr>
        </w:div>
        <w:div w:id="497961732">
          <w:marLeft w:val="2520"/>
          <w:marRight w:val="0"/>
          <w:marTop w:val="91"/>
          <w:marBottom w:val="0"/>
          <w:divBdr>
            <w:top w:val="none" w:sz="0" w:space="0" w:color="auto"/>
            <w:left w:val="none" w:sz="0" w:space="0" w:color="auto"/>
            <w:bottom w:val="none" w:sz="0" w:space="0" w:color="auto"/>
            <w:right w:val="none" w:sz="0" w:space="0" w:color="auto"/>
          </w:divBdr>
        </w:div>
      </w:divsChild>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13138571">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81825762">
      <w:bodyDiv w:val="1"/>
      <w:marLeft w:val="0"/>
      <w:marRight w:val="0"/>
      <w:marTop w:val="0"/>
      <w:marBottom w:val="0"/>
      <w:divBdr>
        <w:top w:val="none" w:sz="0" w:space="0" w:color="auto"/>
        <w:left w:val="none" w:sz="0" w:space="0" w:color="auto"/>
        <w:bottom w:val="none" w:sz="0" w:space="0" w:color="auto"/>
        <w:right w:val="none" w:sz="0" w:space="0" w:color="auto"/>
      </w:divBdr>
    </w:div>
    <w:div w:id="214134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7BD26A-9C64-4D54-8809-09F132911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8</Pages>
  <Words>3413</Words>
  <Characters>19455</Characters>
  <Application>Microsoft Office Word</Application>
  <DocSecurity>0</DocSecurity>
  <Lines>162</Lines>
  <Paragraphs>45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22823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Samsung</cp:lastModifiedBy>
  <cp:revision>25</cp:revision>
  <cp:lastPrinted>2012-03-15T10:36:00Z</cp:lastPrinted>
  <dcterms:created xsi:type="dcterms:W3CDTF">2017-09-28T12:54:00Z</dcterms:created>
  <dcterms:modified xsi:type="dcterms:W3CDTF">2017-10-03T03:27:00Z</dcterms:modified>
</cp:coreProperties>
</file>